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2CC21" w14:textId="18290924" w:rsidR="00A6360D" w:rsidRPr="00A6360D" w:rsidRDefault="00A6360D">
      <w:pPr>
        <w:rPr>
          <w:b/>
          <w:bCs/>
          <w:u w:val="single"/>
          <w:lang w:val="el-GR"/>
        </w:rPr>
      </w:pPr>
      <w:r w:rsidRPr="00A6360D">
        <w:rPr>
          <w:b/>
          <w:bCs/>
          <w:u w:val="single"/>
          <w:lang w:val="el-GR"/>
        </w:rPr>
        <w:t>Συχνές Ερωτήσεις</w:t>
      </w:r>
    </w:p>
    <w:p w14:paraId="3285A244" w14:textId="4C657827" w:rsidR="00A6360D" w:rsidRPr="00A6360D" w:rsidRDefault="00A6360D">
      <w:pPr>
        <w:rPr>
          <w:b/>
          <w:bCs/>
          <w:u w:val="single"/>
          <w:lang w:val="el-GR"/>
        </w:rPr>
      </w:pPr>
      <w:r w:rsidRPr="00A6360D">
        <w:rPr>
          <w:b/>
          <w:bCs/>
          <w:u w:val="single"/>
          <w:lang w:val="el-GR"/>
        </w:rPr>
        <w:t>Στεγαστικό Σχέδιο Αναζωογόνησης Ορεινών, Ακριτικών και Μειονεκτικών Περιοχών</w:t>
      </w:r>
    </w:p>
    <w:p w14:paraId="79EAA5B6" w14:textId="77777777" w:rsidR="0071692B" w:rsidRPr="00077646" w:rsidRDefault="0071692B" w:rsidP="00077646">
      <w:pPr>
        <w:jc w:val="both"/>
        <w:rPr>
          <w:b/>
          <w:bCs/>
          <w:i/>
          <w:iCs/>
          <w:u w:val="single"/>
          <w:lang w:val="el-GR"/>
        </w:rPr>
      </w:pPr>
    </w:p>
    <w:p w14:paraId="089D2170" w14:textId="5C1E5BE6" w:rsidR="0071692B" w:rsidRDefault="0071692B" w:rsidP="00862534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u w:val="single"/>
          <w:lang w:val="el-GR"/>
        </w:rPr>
      </w:pPr>
      <w:r>
        <w:rPr>
          <w:b/>
          <w:bCs/>
          <w:i/>
          <w:iCs/>
          <w:u w:val="single"/>
          <w:lang w:val="el-GR"/>
        </w:rPr>
        <w:t>Ποιες περιοχές καλύπτει το αναθεωρημένο Σχέδιο</w:t>
      </w:r>
    </w:p>
    <w:p w14:paraId="4A1CFA79" w14:textId="78D976F0" w:rsidR="0071692B" w:rsidRDefault="0071692B" w:rsidP="0071692B">
      <w:pPr>
        <w:pStyle w:val="ListParagraph"/>
        <w:jc w:val="both"/>
        <w:rPr>
          <w:b/>
          <w:bCs/>
          <w:i/>
          <w:iCs/>
          <w:u w:val="single"/>
          <w:lang w:val="el-GR"/>
        </w:rPr>
      </w:pPr>
    </w:p>
    <w:p w14:paraId="30C52AC5" w14:textId="0BF9BDCB" w:rsidR="0071692B" w:rsidRPr="0071692B" w:rsidRDefault="0071692B" w:rsidP="0071692B">
      <w:pPr>
        <w:ind w:left="360"/>
        <w:jc w:val="both"/>
        <w:rPr>
          <w:lang w:val="el-GR"/>
        </w:rPr>
      </w:pPr>
      <w:r w:rsidRPr="0071692B">
        <w:rPr>
          <w:lang w:val="el-GR"/>
        </w:rPr>
        <w:t>Η κατοικία που θα αποκτηθεί πρέπει να εμπίπτει στις γεωγραφικές περιοχές που παρουσιάζονται στο Παράρτημα 1</w:t>
      </w:r>
      <w:r w:rsidR="00077646">
        <w:rPr>
          <w:lang w:val="el-GR"/>
        </w:rPr>
        <w:t>, καθώς</w:t>
      </w:r>
      <w:r w:rsidRPr="0071692B">
        <w:rPr>
          <w:lang w:val="el-GR"/>
        </w:rPr>
        <w:t xml:space="preserve"> και  στην ιστοσελίδα του Υπουργείου Εσωτερικών στον παρακάτω σύνδεσμο.</w:t>
      </w:r>
    </w:p>
    <w:p w14:paraId="17068336" w14:textId="77777777" w:rsidR="0071692B" w:rsidRPr="00740A96" w:rsidRDefault="00782646" w:rsidP="0071692B">
      <w:pPr>
        <w:pStyle w:val="ListParagraph"/>
        <w:ind w:left="1080"/>
        <w:jc w:val="both"/>
        <w:rPr>
          <w:lang w:val="el-GR"/>
        </w:rPr>
      </w:pPr>
      <w:hyperlink r:id="rId5" w:history="1">
        <w:r w:rsidR="0071692B" w:rsidRPr="002A2D18">
          <w:rPr>
            <w:rStyle w:val="Hyperlink"/>
            <w:lang w:val="el-GR"/>
          </w:rPr>
          <w:t>http://www.moi.gov.cy/moi/moiup/moi.nsf/All/3335C0C814C2F197C2258623003DCD18?OpenDocument</w:t>
        </w:r>
      </w:hyperlink>
      <w:r w:rsidR="0071692B" w:rsidRPr="00740A96">
        <w:rPr>
          <w:lang w:val="el-GR"/>
        </w:rPr>
        <w:t xml:space="preserve">) </w:t>
      </w:r>
    </w:p>
    <w:p w14:paraId="49B4D34B" w14:textId="77777777" w:rsidR="0071692B" w:rsidRDefault="0071692B" w:rsidP="0071692B">
      <w:pPr>
        <w:pStyle w:val="ListParagraph"/>
        <w:jc w:val="both"/>
        <w:rPr>
          <w:b/>
          <w:bCs/>
          <w:i/>
          <w:iCs/>
          <w:u w:val="single"/>
          <w:lang w:val="el-GR"/>
        </w:rPr>
      </w:pPr>
    </w:p>
    <w:p w14:paraId="18E36235" w14:textId="2E03E3DA" w:rsidR="0071692B" w:rsidRDefault="0071692B" w:rsidP="0071692B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u w:val="single"/>
          <w:lang w:val="el-GR"/>
        </w:rPr>
      </w:pPr>
      <w:r>
        <w:rPr>
          <w:b/>
          <w:bCs/>
          <w:i/>
          <w:iCs/>
          <w:u w:val="single"/>
          <w:lang w:val="el-GR"/>
        </w:rPr>
        <w:t>Τι καλύπτει και σε τι αφορά το Σχέδιο</w:t>
      </w:r>
    </w:p>
    <w:p w14:paraId="6648F297" w14:textId="1C42724C" w:rsidR="00077646" w:rsidRDefault="00077646" w:rsidP="00077646">
      <w:pPr>
        <w:pStyle w:val="ListParagraph"/>
        <w:jc w:val="both"/>
        <w:rPr>
          <w:b/>
          <w:bCs/>
          <w:i/>
          <w:iCs/>
          <w:u w:val="single"/>
          <w:lang w:val="el-GR"/>
        </w:rPr>
      </w:pPr>
    </w:p>
    <w:p w14:paraId="33F437E4" w14:textId="7A3D0A45" w:rsidR="00077646" w:rsidRPr="00077646" w:rsidRDefault="00077646" w:rsidP="00077646">
      <w:pPr>
        <w:pStyle w:val="ListParagraph"/>
        <w:jc w:val="both"/>
        <w:rPr>
          <w:b/>
          <w:bCs/>
          <w:i/>
          <w:iCs/>
          <w:u w:val="single"/>
          <w:lang w:val="el-GR"/>
        </w:rPr>
      </w:pPr>
      <w:r w:rsidRPr="00077646">
        <w:rPr>
          <w:lang w:val="el-GR"/>
        </w:rPr>
        <w:t xml:space="preserve">Το Σχέδιο αφορά σε </w:t>
      </w:r>
      <w:r w:rsidRPr="00077646">
        <w:rPr>
          <w:u w:val="single"/>
          <w:lang w:val="el-GR"/>
        </w:rPr>
        <w:t>οικονομική ενίσχυση</w:t>
      </w:r>
      <w:r w:rsidRPr="005424BB">
        <w:rPr>
          <w:lang w:val="el-GR"/>
        </w:rPr>
        <w:t xml:space="preserve"> για την απόκτηση με νόμιμο τρόπο</w:t>
      </w:r>
      <w:r>
        <w:rPr>
          <w:lang w:val="el-GR"/>
        </w:rPr>
        <w:t>,</w:t>
      </w:r>
      <w:r w:rsidRPr="005424BB">
        <w:rPr>
          <w:lang w:val="el-GR"/>
        </w:rPr>
        <w:t xml:space="preserve"> ιδιόκτητης κατοικίας για</w:t>
      </w:r>
      <w:r w:rsidRPr="00077646">
        <w:rPr>
          <w:u w:val="single"/>
          <w:lang w:val="el-GR"/>
        </w:rPr>
        <w:t xml:space="preserve"> μόνιμη ιδιοκατοίκηση για 10 τουλάχιστον χρόνια</w:t>
      </w:r>
      <w:r w:rsidRPr="00077646">
        <w:rPr>
          <w:lang w:val="el-GR"/>
        </w:rPr>
        <w:t>. Καλύπτεται,</w:t>
      </w:r>
    </w:p>
    <w:p w14:paraId="3B10E631" w14:textId="2C496B35" w:rsidR="00077646" w:rsidRDefault="00077646" w:rsidP="00077646">
      <w:pPr>
        <w:ind w:left="720"/>
        <w:jc w:val="both"/>
        <w:rPr>
          <w:lang w:val="el-GR"/>
        </w:rPr>
      </w:pPr>
      <w:r w:rsidRPr="005424BB">
        <w:rPr>
          <w:lang w:val="el-GR"/>
        </w:rPr>
        <w:t>- ανέγερση κατοικίας</w:t>
      </w:r>
      <w:r>
        <w:rPr>
          <w:lang w:val="el-GR"/>
        </w:rPr>
        <w:t xml:space="preserve"> σε ιδιόκτητο οικόπεδο/τεμάχιο</w:t>
      </w:r>
      <w:r w:rsidRPr="005424BB">
        <w:rPr>
          <w:lang w:val="el-GR"/>
        </w:rPr>
        <w:t xml:space="preserve">, </w:t>
      </w:r>
    </w:p>
    <w:p w14:paraId="125BC0C4" w14:textId="77777777" w:rsidR="00077646" w:rsidRDefault="00077646" w:rsidP="00077646">
      <w:pPr>
        <w:ind w:left="720"/>
        <w:jc w:val="both"/>
        <w:rPr>
          <w:lang w:val="el-GR"/>
        </w:rPr>
      </w:pPr>
      <w:r w:rsidRPr="005424BB">
        <w:rPr>
          <w:lang w:val="el-GR"/>
        </w:rPr>
        <w:t xml:space="preserve">- αγορά νέας ή υφιστάμενης κατοικίας, </w:t>
      </w:r>
    </w:p>
    <w:p w14:paraId="64FEE64F" w14:textId="374F58EE" w:rsidR="00077646" w:rsidRDefault="00077646" w:rsidP="00077646">
      <w:pPr>
        <w:ind w:left="720"/>
        <w:jc w:val="both"/>
        <w:rPr>
          <w:lang w:val="el-GR"/>
        </w:rPr>
      </w:pPr>
      <w:r w:rsidRPr="005424BB">
        <w:rPr>
          <w:lang w:val="el-GR"/>
        </w:rPr>
        <w:t xml:space="preserve">- αγορά και βελτίωση νέας ή </w:t>
      </w:r>
      <w:r>
        <w:rPr>
          <w:lang w:val="el-GR"/>
        </w:rPr>
        <w:t xml:space="preserve">αγορά και βελτίωση </w:t>
      </w:r>
      <w:r w:rsidRPr="005424BB">
        <w:rPr>
          <w:lang w:val="el-GR"/>
        </w:rPr>
        <w:t xml:space="preserve">υφιστάμενης κατοικίας, </w:t>
      </w:r>
    </w:p>
    <w:p w14:paraId="21D64D00" w14:textId="77777777" w:rsidR="00077646" w:rsidRDefault="00077646" w:rsidP="00077646">
      <w:pPr>
        <w:ind w:left="720"/>
        <w:jc w:val="both"/>
        <w:rPr>
          <w:lang w:val="el-GR"/>
        </w:rPr>
      </w:pPr>
      <w:r w:rsidRPr="005424BB">
        <w:rPr>
          <w:lang w:val="el-GR"/>
        </w:rPr>
        <w:t xml:space="preserve">- απόκτηση με δωρεά και βελτίωση νέας ή υφιστάμενης κατοικίας, </w:t>
      </w:r>
    </w:p>
    <w:p w14:paraId="3554CCD9" w14:textId="77777777" w:rsidR="00077646" w:rsidRDefault="00077646" w:rsidP="00077646">
      <w:pPr>
        <w:ind w:left="720"/>
        <w:jc w:val="both"/>
        <w:rPr>
          <w:lang w:val="el-GR"/>
        </w:rPr>
      </w:pPr>
      <w:r w:rsidRPr="005424BB">
        <w:rPr>
          <w:lang w:val="el-GR"/>
        </w:rPr>
        <w:t xml:space="preserve">- απόκτηση με άλλο τρόπο και βελτίωση νέας ή υφιστάμενης κατοικίας. </w:t>
      </w:r>
    </w:p>
    <w:p w14:paraId="3C279EFB" w14:textId="32020117" w:rsidR="00077646" w:rsidRDefault="00077646" w:rsidP="00077646">
      <w:pPr>
        <w:pStyle w:val="ListParagraph"/>
        <w:jc w:val="both"/>
        <w:rPr>
          <w:b/>
          <w:bCs/>
          <w:i/>
          <w:iCs/>
          <w:u w:val="single"/>
          <w:lang w:val="el-GR"/>
        </w:rPr>
      </w:pPr>
    </w:p>
    <w:p w14:paraId="788F1001" w14:textId="6C1AB0EE" w:rsidR="00481461" w:rsidRDefault="001160C4" w:rsidP="001160C4">
      <w:pPr>
        <w:ind w:left="720"/>
        <w:jc w:val="both"/>
        <w:rPr>
          <w:lang w:val="el-GR"/>
        </w:rPr>
      </w:pPr>
      <w:r>
        <w:rPr>
          <w:lang w:val="el-GR"/>
        </w:rPr>
        <w:t>Για αγορά ή απόκτηση κατοικίας με δωρεά ή άλλον τρόπο το σχέδιο καλύπτει περιπτώσεις</w:t>
      </w:r>
      <w:r w:rsidRPr="00670D78">
        <w:rPr>
          <w:lang w:val="el-GR"/>
        </w:rPr>
        <w:t xml:space="preserve"> ιδιόκτητης κατοικίας </w:t>
      </w:r>
      <w:r w:rsidR="00481461">
        <w:rPr>
          <w:lang w:val="el-GR"/>
        </w:rPr>
        <w:t>με ημερομηνία απόκτησης</w:t>
      </w:r>
      <w:r w:rsidRPr="00670D78">
        <w:rPr>
          <w:lang w:val="el-GR"/>
        </w:rPr>
        <w:t xml:space="preserve"> ίδια ή μεταγενέστερη της ημερομηνίας έναρξης του Στεγαστικού Σχεδίου, δηλαδή </w:t>
      </w:r>
      <w:r w:rsidRPr="00AE6A92">
        <w:rPr>
          <w:lang w:val="el-GR"/>
        </w:rPr>
        <w:t xml:space="preserve">την </w:t>
      </w:r>
      <w:r w:rsidR="00481461" w:rsidRPr="00AE6A92">
        <w:rPr>
          <w:lang w:val="el-GR"/>
        </w:rPr>
        <w:t>4</w:t>
      </w:r>
      <w:r w:rsidRPr="00AE6A92">
        <w:rPr>
          <w:lang w:val="el-GR"/>
        </w:rPr>
        <w:t>η Ιανουαρίου 2021.</w:t>
      </w:r>
      <w:r w:rsidRPr="00670D78">
        <w:rPr>
          <w:lang w:val="el-GR"/>
        </w:rPr>
        <w:t xml:space="preserve"> Ημερομηνία απόκτησης θεωρείται η ημερομηνία κατάθεσης των σχετικών εγγράφων στο Τμήμα Κτηματολογίου και Χωρομετρίας.</w:t>
      </w:r>
      <w:r>
        <w:rPr>
          <w:lang w:val="el-GR"/>
        </w:rPr>
        <w:t xml:space="preserve"> </w:t>
      </w:r>
    </w:p>
    <w:p w14:paraId="56980BDB" w14:textId="65DC0463" w:rsidR="001160C4" w:rsidRPr="00B26431" w:rsidRDefault="00481461" w:rsidP="001160C4">
      <w:pPr>
        <w:ind w:left="720"/>
        <w:jc w:val="both"/>
        <w:rPr>
          <w:lang w:val="el-GR"/>
        </w:rPr>
      </w:pPr>
      <w:r>
        <w:rPr>
          <w:lang w:val="el-GR"/>
        </w:rPr>
        <w:t xml:space="preserve">Στις περιπτώσεις ανέγερσης κατοικίας οι οικοδομικές εργασίες δεν πρέπει να έχουν </w:t>
      </w:r>
      <w:r w:rsidRPr="003A51FC">
        <w:rPr>
          <w:shd w:val="clear" w:color="auto" w:fill="FFFFFF" w:themeFill="background1"/>
          <w:lang w:val="el-GR"/>
        </w:rPr>
        <w:t xml:space="preserve">προχωρήσει πέραν του σκελετού και της πλάκας/στέγης κατά την ημερομηνία </w:t>
      </w:r>
      <w:r w:rsidR="00A21993" w:rsidRPr="003A51FC">
        <w:rPr>
          <w:shd w:val="clear" w:color="auto" w:fill="FFFFFF" w:themeFill="background1"/>
          <w:lang w:val="el-GR"/>
        </w:rPr>
        <w:t>υπογραφής της Συμφωνίας Παροχής Οικονομικής Ενίσχυσης.</w:t>
      </w:r>
      <w:r w:rsidR="00A21993">
        <w:rPr>
          <w:lang w:val="el-GR"/>
        </w:rPr>
        <w:t xml:space="preserve"> </w:t>
      </w:r>
    </w:p>
    <w:p w14:paraId="220BAE99" w14:textId="77777777" w:rsidR="001160C4" w:rsidRDefault="001160C4" w:rsidP="001160C4">
      <w:pPr>
        <w:ind w:left="720"/>
        <w:jc w:val="both"/>
        <w:rPr>
          <w:lang w:val="el-GR"/>
        </w:rPr>
      </w:pPr>
      <w:r>
        <w:rPr>
          <w:lang w:val="el-GR"/>
        </w:rPr>
        <w:t>Σημειώνεται ότι, β</w:t>
      </w:r>
      <w:r w:rsidRPr="00670D78">
        <w:rPr>
          <w:lang w:val="el-GR"/>
        </w:rPr>
        <w:t>ελτιώσεις σε ήδη ιδιόκτητη κατοικία δεν καλύπτονται από το Στεγαστικό Σχέδιο, καθώς δεν πληρείται το βασικό κριτήριο της απόκτησης κατοικίας.</w:t>
      </w:r>
    </w:p>
    <w:p w14:paraId="11F09BDC" w14:textId="4A209887" w:rsidR="001160C4" w:rsidRDefault="001160C4" w:rsidP="00077646">
      <w:pPr>
        <w:pStyle w:val="ListParagraph"/>
        <w:jc w:val="both"/>
        <w:rPr>
          <w:b/>
          <w:bCs/>
          <w:i/>
          <w:iCs/>
          <w:u w:val="single"/>
          <w:lang w:val="el-GR"/>
        </w:rPr>
      </w:pPr>
    </w:p>
    <w:p w14:paraId="5F8840E4" w14:textId="092E6078" w:rsidR="003A51FC" w:rsidRDefault="003A51FC" w:rsidP="00077646">
      <w:pPr>
        <w:pStyle w:val="ListParagraph"/>
        <w:jc w:val="both"/>
        <w:rPr>
          <w:b/>
          <w:bCs/>
          <w:i/>
          <w:iCs/>
          <w:u w:val="single"/>
          <w:lang w:val="el-GR"/>
        </w:rPr>
      </w:pPr>
    </w:p>
    <w:p w14:paraId="533795D0" w14:textId="167B2B93" w:rsidR="003A51FC" w:rsidRDefault="003A51FC" w:rsidP="00077646">
      <w:pPr>
        <w:pStyle w:val="ListParagraph"/>
        <w:jc w:val="both"/>
        <w:rPr>
          <w:b/>
          <w:bCs/>
          <w:i/>
          <w:iCs/>
          <w:u w:val="single"/>
          <w:lang w:val="el-GR"/>
        </w:rPr>
      </w:pPr>
    </w:p>
    <w:p w14:paraId="0E43662B" w14:textId="77777777" w:rsidR="003A51FC" w:rsidRDefault="003A51FC" w:rsidP="00077646">
      <w:pPr>
        <w:pStyle w:val="ListParagraph"/>
        <w:jc w:val="both"/>
        <w:rPr>
          <w:b/>
          <w:bCs/>
          <w:i/>
          <w:iCs/>
          <w:u w:val="single"/>
          <w:lang w:val="el-GR"/>
        </w:rPr>
      </w:pPr>
    </w:p>
    <w:p w14:paraId="584F2F85" w14:textId="77777777" w:rsidR="00077646" w:rsidRDefault="00077646" w:rsidP="00077646">
      <w:pPr>
        <w:pStyle w:val="ListParagraph"/>
        <w:jc w:val="both"/>
        <w:rPr>
          <w:b/>
          <w:bCs/>
          <w:i/>
          <w:iCs/>
          <w:u w:val="single"/>
          <w:lang w:val="el-GR"/>
        </w:rPr>
      </w:pPr>
    </w:p>
    <w:p w14:paraId="0677B686" w14:textId="6CCD5366" w:rsidR="00077646" w:rsidRPr="001160C4" w:rsidRDefault="001160C4" w:rsidP="001160C4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u w:val="single"/>
          <w:lang w:val="el-GR"/>
        </w:rPr>
      </w:pPr>
      <w:r>
        <w:rPr>
          <w:b/>
          <w:bCs/>
          <w:i/>
          <w:iCs/>
          <w:u w:val="single"/>
          <w:lang w:val="el-GR"/>
        </w:rPr>
        <w:t>Πιο το ύψος και οι προϋποθέσεις καταβολής της</w:t>
      </w:r>
      <w:r w:rsidR="00077646" w:rsidRPr="00670D78">
        <w:rPr>
          <w:b/>
          <w:bCs/>
          <w:i/>
          <w:iCs/>
          <w:u w:val="single"/>
          <w:lang w:val="el-GR"/>
        </w:rPr>
        <w:t xml:space="preserve"> οικονομική</w:t>
      </w:r>
      <w:r>
        <w:rPr>
          <w:b/>
          <w:bCs/>
          <w:i/>
          <w:iCs/>
          <w:u w:val="single"/>
          <w:lang w:val="el-GR"/>
        </w:rPr>
        <w:t>ς</w:t>
      </w:r>
      <w:r w:rsidR="00077646" w:rsidRPr="00670D78">
        <w:rPr>
          <w:b/>
          <w:bCs/>
          <w:i/>
          <w:iCs/>
          <w:u w:val="single"/>
          <w:lang w:val="el-GR"/>
        </w:rPr>
        <w:t xml:space="preserve"> ενίσχυση</w:t>
      </w:r>
      <w:r>
        <w:rPr>
          <w:b/>
          <w:bCs/>
          <w:i/>
          <w:iCs/>
          <w:u w:val="single"/>
          <w:lang w:val="el-GR"/>
        </w:rPr>
        <w:t>ς</w:t>
      </w:r>
      <w:r w:rsidR="00077646" w:rsidRPr="00670D78">
        <w:rPr>
          <w:b/>
          <w:bCs/>
          <w:i/>
          <w:iCs/>
          <w:u w:val="single"/>
          <w:lang w:val="el-GR"/>
        </w:rPr>
        <w:t xml:space="preserve">;  </w:t>
      </w:r>
    </w:p>
    <w:p w14:paraId="12AE5F68" w14:textId="77777777" w:rsidR="001160C4" w:rsidRDefault="00077646" w:rsidP="00077646">
      <w:pPr>
        <w:ind w:left="709" w:firstLine="11"/>
        <w:jc w:val="both"/>
        <w:rPr>
          <w:lang w:val="el-GR"/>
        </w:rPr>
      </w:pPr>
      <w:r w:rsidRPr="005424BB">
        <w:rPr>
          <w:lang w:val="el-GR"/>
        </w:rPr>
        <w:t xml:space="preserve">Επιλέξιμη θεωρείται η πράξη που αφορά σε απόκτηση κατοικίας και διενέργεια δαπάνης τουλάχιστον €20.000. </w:t>
      </w:r>
    </w:p>
    <w:p w14:paraId="1CC60589" w14:textId="77777777" w:rsidR="001160C4" w:rsidRDefault="00077646" w:rsidP="00077646">
      <w:pPr>
        <w:ind w:left="709" w:firstLine="11"/>
        <w:jc w:val="both"/>
        <w:rPr>
          <w:lang w:val="el-GR"/>
        </w:rPr>
      </w:pPr>
      <w:r w:rsidRPr="00670D78">
        <w:rPr>
          <w:lang w:val="el-GR"/>
        </w:rPr>
        <w:t>Η ενίσχυση ανέρχεται στο 50% της συνολικής δαπάνης</w:t>
      </w:r>
      <w:r w:rsidR="001160C4">
        <w:rPr>
          <w:lang w:val="el-GR"/>
        </w:rPr>
        <w:t xml:space="preserve"> απόκτησης κατοικίας</w:t>
      </w:r>
      <w:r w:rsidRPr="00670D78">
        <w:rPr>
          <w:lang w:val="el-GR"/>
        </w:rPr>
        <w:t xml:space="preserve">. Δηλαδή, η συνολική δαπάνη πρέπει να είναι τουλάχιστον €20.000 και ως εκ τούτου το ελάχιστο ποσό που μπορεί να παραχωρηθεί είναι €10.000. </w:t>
      </w:r>
    </w:p>
    <w:p w14:paraId="254D01FF" w14:textId="64946D98" w:rsidR="00077646" w:rsidRPr="001160C4" w:rsidRDefault="00077646" w:rsidP="00077646">
      <w:pPr>
        <w:ind w:left="709" w:firstLine="11"/>
        <w:jc w:val="both"/>
        <w:rPr>
          <w:lang w:val="el-GR"/>
        </w:rPr>
      </w:pPr>
      <w:r w:rsidRPr="00670D78">
        <w:rPr>
          <w:lang w:val="el-GR"/>
        </w:rPr>
        <w:t xml:space="preserve">Το ανώτατο όριο </w:t>
      </w:r>
      <w:r w:rsidR="001160C4">
        <w:rPr>
          <w:lang w:val="el-GR"/>
        </w:rPr>
        <w:t xml:space="preserve">οικονομικής </w:t>
      </w:r>
      <w:r w:rsidRPr="00670D78">
        <w:rPr>
          <w:lang w:val="el-GR"/>
        </w:rPr>
        <w:t xml:space="preserve">ενίσχυσης (50% </w:t>
      </w:r>
      <w:r w:rsidR="001160C4">
        <w:rPr>
          <w:lang w:val="el-GR"/>
        </w:rPr>
        <w:t xml:space="preserve">της </w:t>
      </w:r>
      <w:r w:rsidRPr="00670D78">
        <w:rPr>
          <w:lang w:val="el-GR"/>
        </w:rPr>
        <w:t>συνολικής δαπάνης) εξαρτάται από την σύνθεση της οικογένειας</w:t>
      </w:r>
      <w:r w:rsidR="001160C4">
        <w:rPr>
          <w:lang w:val="el-GR"/>
        </w:rPr>
        <w:t>, όπως πιο κάτω</w:t>
      </w:r>
      <w:r w:rsidRPr="00670D78">
        <w:rPr>
          <w:lang w:val="el-GR"/>
        </w:rPr>
        <w:t xml:space="preserve"> : </w:t>
      </w:r>
    </w:p>
    <w:p w14:paraId="31157D17" w14:textId="0BABB198" w:rsidR="00AE6A92" w:rsidRDefault="00AE6A92" w:rsidP="00077646">
      <w:pPr>
        <w:ind w:left="709" w:firstLine="11"/>
        <w:jc w:val="both"/>
        <w:rPr>
          <w:lang w:val="el-GR"/>
        </w:rPr>
      </w:pPr>
    </w:p>
    <w:p w14:paraId="54C8B962" w14:textId="7BB05CC5" w:rsidR="00AE6A92" w:rsidRPr="00A7626C" w:rsidRDefault="00AE6A92" w:rsidP="00077646">
      <w:pPr>
        <w:ind w:left="709" w:firstLine="11"/>
        <w:jc w:val="both"/>
        <w:rPr>
          <w:b/>
          <w:bCs/>
          <w:lang w:val="el-GR"/>
        </w:rPr>
      </w:pPr>
      <w:r w:rsidRPr="00A7626C">
        <w:rPr>
          <w:rFonts w:cstheme="minorHAnsi"/>
          <w:b/>
          <w:bCs/>
          <w:lang w:val="el-GR"/>
        </w:rPr>
        <w:t>Σύνθεση Οικογένειας</w:t>
      </w:r>
      <w:r w:rsidRPr="00A7626C">
        <w:rPr>
          <w:rFonts w:cstheme="minorHAnsi"/>
          <w:b/>
          <w:bCs/>
          <w:lang w:val="el-GR"/>
        </w:rPr>
        <w:tab/>
      </w:r>
      <w:r w:rsidRPr="00A7626C">
        <w:rPr>
          <w:rFonts w:cstheme="minorHAnsi"/>
          <w:b/>
          <w:bCs/>
          <w:lang w:val="el-GR"/>
        </w:rPr>
        <w:tab/>
      </w:r>
      <w:r w:rsidRPr="00A7626C">
        <w:rPr>
          <w:rFonts w:cstheme="minorHAnsi"/>
          <w:b/>
          <w:bCs/>
          <w:lang w:val="el-GR"/>
        </w:rPr>
        <w:tab/>
      </w:r>
      <w:r w:rsidRPr="00A7626C">
        <w:rPr>
          <w:rFonts w:cstheme="minorHAnsi"/>
          <w:b/>
          <w:bCs/>
          <w:lang w:val="el-GR"/>
        </w:rPr>
        <w:t>Ανώτατο όριο Οικονομικής ΕΝΙΣΧΥΣΗΣ (σε €)</w:t>
      </w:r>
    </w:p>
    <w:p w14:paraId="542CC084" w14:textId="5FF861B4" w:rsidR="00AE6A92" w:rsidRDefault="00AE6A92" w:rsidP="00077646">
      <w:pPr>
        <w:ind w:left="709" w:firstLine="11"/>
        <w:jc w:val="both"/>
        <w:rPr>
          <w:lang w:val="el-GR"/>
        </w:rPr>
      </w:pPr>
      <w:r w:rsidRPr="00AE6A92">
        <w:rPr>
          <w:rFonts w:cstheme="minorHAnsi"/>
          <w:lang w:val="el-GR"/>
        </w:rPr>
        <w:t>Μονήρες άτομο</w:t>
      </w:r>
      <w:r w:rsidRPr="00AE6A92">
        <w:rPr>
          <w:rFonts w:cstheme="minorHAnsi"/>
          <w:lang w:val="el-GR"/>
        </w:rPr>
        <w:tab/>
      </w:r>
      <w:r w:rsidRPr="00AE6A92">
        <w:rPr>
          <w:rFonts w:cstheme="minorHAnsi"/>
          <w:lang w:val="el-GR"/>
        </w:rPr>
        <w:tab/>
      </w:r>
      <w:r w:rsidRPr="00AE6A92">
        <w:rPr>
          <w:rFonts w:cstheme="minorHAnsi"/>
          <w:lang w:val="el-GR"/>
        </w:rPr>
        <w:tab/>
      </w:r>
      <w:r w:rsidRPr="00AE6A92">
        <w:rPr>
          <w:rFonts w:cstheme="minorHAnsi"/>
          <w:lang w:val="el-GR"/>
        </w:rPr>
        <w:tab/>
      </w:r>
      <w:r w:rsidRPr="00AE6A92">
        <w:rPr>
          <w:rFonts w:cstheme="minorHAnsi"/>
          <w:b/>
          <w:bCs/>
          <w:lang w:val="el-GR"/>
        </w:rPr>
        <w:t>20.000</w:t>
      </w:r>
    </w:p>
    <w:p w14:paraId="67C4E401" w14:textId="47BC6B1D" w:rsidR="00AE6A92" w:rsidRDefault="00AE6A92" w:rsidP="00AE6A92">
      <w:pPr>
        <w:spacing w:after="0"/>
        <w:ind w:left="709" w:firstLine="11"/>
        <w:jc w:val="both"/>
        <w:rPr>
          <w:rFonts w:cstheme="minorHAnsi"/>
          <w:lang w:val="el-GR"/>
        </w:rPr>
      </w:pPr>
      <w:r w:rsidRPr="00B07FDF">
        <w:rPr>
          <w:rFonts w:cstheme="minorHAnsi"/>
          <w:lang w:val="el-GR"/>
        </w:rPr>
        <w:t>Ζεύγος (οικογένεια 2 ατόμων</w:t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 w:rsidRPr="00314557">
        <w:rPr>
          <w:rFonts w:cstheme="minorHAnsi"/>
          <w:b/>
          <w:bCs/>
          <w:lang w:val="el-GR"/>
        </w:rPr>
        <w:t>30.000</w:t>
      </w:r>
    </w:p>
    <w:p w14:paraId="02200642" w14:textId="6D5B5EBC" w:rsidR="00AE6A92" w:rsidRDefault="00AE6A92" w:rsidP="00AE6A92">
      <w:pPr>
        <w:spacing w:after="0"/>
        <w:ind w:left="709" w:firstLine="11"/>
        <w:jc w:val="both"/>
        <w:rPr>
          <w:rFonts w:cstheme="minorHAnsi"/>
          <w:lang w:val="el-GR"/>
        </w:rPr>
      </w:pPr>
      <w:r w:rsidRPr="00B07FDF">
        <w:rPr>
          <w:rFonts w:cstheme="minorHAnsi"/>
          <w:lang w:val="el-GR"/>
        </w:rPr>
        <w:t xml:space="preserve"> –έχει κλείσει το 41</w:t>
      </w:r>
      <w:r w:rsidRPr="00B07FDF">
        <w:rPr>
          <w:rFonts w:cstheme="minorHAnsi"/>
          <w:vertAlign w:val="superscript"/>
          <w:lang w:val="el-GR"/>
        </w:rPr>
        <w:t>ο</w:t>
      </w:r>
      <w:r w:rsidRPr="00B07FDF">
        <w:rPr>
          <w:rFonts w:cstheme="minorHAnsi"/>
          <w:lang w:val="el-GR"/>
        </w:rPr>
        <w:t xml:space="preserve"> έτος </w:t>
      </w:r>
    </w:p>
    <w:p w14:paraId="2DD7458B" w14:textId="41BD295B" w:rsidR="00AE6A92" w:rsidRDefault="00AE6A92" w:rsidP="00AE6A92">
      <w:pPr>
        <w:spacing w:after="0"/>
        <w:ind w:left="709" w:firstLine="11"/>
        <w:jc w:val="both"/>
        <w:rPr>
          <w:rFonts w:cstheme="minorHAnsi"/>
          <w:lang w:val="el-GR"/>
        </w:rPr>
      </w:pPr>
      <w:r w:rsidRPr="00B07FDF">
        <w:rPr>
          <w:rFonts w:cstheme="minorHAnsi"/>
          <w:lang w:val="el-GR"/>
        </w:rPr>
        <w:t xml:space="preserve">ηλικίας </w:t>
      </w:r>
      <w:r w:rsidR="00314557">
        <w:rPr>
          <w:rFonts w:cstheme="minorHAnsi"/>
          <w:lang w:val="el-GR"/>
        </w:rPr>
        <w:t xml:space="preserve">τουλάχιστον ο </w:t>
      </w:r>
      <w:r w:rsidRPr="00B07FDF">
        <w:rPr>
          <w:rFonts w:cstheme="minorHAnsi"/>
          <w:lang w:val="el-GR"/>
        </w:rPr>
        <w:t>ένας εκ των 2)</w:t>
      </w:r>
    </w:p>
    <w:p w14:paraId="41A3F6D0" w14:textId="4A40662C" w:rsidR="00AE6A92" w:rsidRDefault="00AE6A92" w:rsidP="00AE6A92">
      <w:pPr>
        <w:spacing w:after="0"/>
        <w:ind w:left="709" w:firstLine="11"/>
        <w:jc w:val="both"/>
        <w:rPr>
          <w:rFonts w:cstheme="minorHAnsi"/>
          <w:lang w:val="el-GR"/>
        </w:rPr>
      </w:pPr>
    </w:p>
    <w:p w14:paraId="3F633305" w14:textId="2B32BDCD" w:rsidR="00AE6A92" w:rsidRPr="00A7626C" w:rsidRDefault="00AE6A92" w:rsidP="00AE6A92">
      <w:pPr>
        <w:spacing w:after="0"/>
        <w:ind w:left="709" w:firstLine="11"/>
        <w:jc w:val="both"/>
        <w:rPr>
          <w:rFonts w:cstheme="minorHAnsi"/>
          <w:color w:val="000000" w:themeColor="text1"/>
          <w:lang w:val="el-GR"/>
        </w:rPr>
      </w:pPr>
      <w:r w:rsidRPr="00B07FDF">
        <w:rPr>
          <w:rFonts w:cstheme="minorHAnsi"/>
          <w:lang w:val="el-GR"/>
        </w:rPr>
        <w:t xml:space="preserve">Νεαρό Ζεύγος (οικογένεια 2 ατόμων) </w:t>
      </w:r>
      <w:r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ab/>
      </w:r>
      <w:r w:rsidRPr="00314557">
        <w:rPr>
          <w:rFonts w:cstheme="minorHAnsi"/>
          <w:b/>
          <w:color w:val="000000" w:themeColor="text1"/>
          <w:lang w:val="el-GR"/>
        </w:rPr>
        <w:t>40.000</w:t>
      </w:r>
    </w:p>
    <w:p w14:paraId="58ADCB20" w14:textId="10110D64" w:rsidR="00AE6A92" w:rsidRDefault="00AE6A92" w:rsidP="00314557">
      <w:pPr>
        <w:spacing w:after="0"/>
        <w:ind w:left="709" w:firstLine="11"/>
        <w:jc w:val="both"/>
        <w:rPr>
          <w:rFonts w:cstheme="minorHAnsi"/>
          <w:i/>
          <w:lang w:val="el-GR"/>
        </w:rPr>
      </w:pPr>
      <w:r w:rsidRPr="00B07FDF">
        <w:rPr>
          <w:rFonts w:cstheme="minorHAnsi"/>
          <w:lang w:val="el-GR"/>
        </w:rPr>
        <w:t xml:space="preserve">– </w:t>
      </w:r>
      <w:r w:rsidR="00314557">
        <w:rPr>
          <w:rFonts w:cstheme="minorHAnsi"/>
          <w:lang w:val="el-GR"/>
        </w:rPr>
        <w:t>(</w:t>
      </w:r>
      <w:r w:rsidR="00314557">
        <w:rPr>
          <w:rFonts w:cstheme="minorHAnsi"/>
          <w:i/>
          <w:lang w:val="el-GR"/>
        </w:rPr>
        <w:t>κάτω των 41 και οι 2)</w:t>
      </w:r>
    </w:p>
    <w:p w14:paraId="52D6164E" w14:textId="7A229775" w:rsidR="00AE6A92" w:rsidRDefault="00AE6A92" w:rsidP="00AE6A92">
      <w:pPr>
        <w:spacing w:after="0"/>
        <w:ind w:left="709" w:firstLine="11"/>
        <w:jc w:val="both"/>
        <w:rPr>
          <w:rFonts w:cstheme="minorHAnsi"/>
          <w:i/>
          <w:lang w:val="el-GR"/>
        </w:rPr>
      </w:pPr>
    </w:p>
    <w:p w14:paraId="01DD55BC" w14:textId="59A5317F" w:rsidR="00277F00" w:rsidRDefault="00277F00" w:rsidP="00AE6A92">
      <w:pPr>
        <w:spacing w:after="0"/>
        <w:ind w:left="709" w:firstLine="11"/>
        <w:jc w:val="both"/>
        <w:rPr>
          <w:rFonts w:cstheme="minorHAnsi"/>
          <w:lang w:val="el-GR"/>
        </w:rPr>
      </w:pPr>
      <w:r w:rsidRPr="00B07FDF">
        <w:rPr>
          <w:rFonts w:cstheme="minorHAnsi"/>
          <w:lang w:val="el-GR"/>
        </w:rPr>
        <w:t xml:space="preserve">Οικογένεια με τέκνα ή </w:t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 w:rsidRPr="00314557">
        <w:rPr>
          <w:rFonts w:cstheme="minorHAnsi"/>
          <w:b/>
          <w:bCs/>
          <w:lang w:val="el-GR"/>
        </w:rPr>
        <w:t>35.000</w:t>
      </w:r>
    </w:p>
    <w:p w14:paraId="1C195DA4" w14:textId="3168B87E" w:rsidR="00AE6A92" w:rsidRDefault="00277F00" w:rsidP="00AE6A92">
      <w:pPr>
        <w:spacing w:after="0"/>
        <w:ind w:left="709" w:firstLine="11"/>
        <w:jc w:val="both"/>
        <w:rPr>
          <w:rFonts w:cstheme="minorHAnsi"/>
          <w:lang w:val="el-GR"/>
        </w:rPr>
      </w:pPr>
      <w:r w:rsidRPr="00B07FDF">
        <w:rPr>
          <w:rFonts w:cstheme="minorHAnsi"/>
          <w:lang w:val="el-GR"/>
        </w:rPr>
        <w:t>Μονογονεϊκή οικογένεια</w:t>
      </w:r>
    </w:p>
    <w:p w14:paraId="197A8E12" w14:textId="0DA90948" w:rsidR="00277F00" w:rsidRDefault="00277F00" w:rsidP="00AE6A92">
      <w:pPr>
        <w:spacing w:after="0"/>
        <w:ind w:left="709" w:firstLine="11"/>
        <w:jc w:val="both"/>
        <w:rPr>
          <w:rFonts w:cstheme="minorHAnsi"/>
          <w:lang w:val="el-GR"/>
        </w:rPr>
      </w:pPr>
    </w:p>
    <w:p w14:paraId="7DA39EF7" w14:textId="4422DF9A" w:rsidR="00277F00" w:rsidRDefault="00277F00" w:rsidP="00A7626C">
      <w:pPr>
        <w:spacing w:after="0"/>
        <w:ind w:firstLine="709"/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cstheme="minorHAnsi"/>
          <w:lang w:val="el-GR"/>
        </w:rPr>
      </w:pPr>
      <w:r w:rsidRPr="00B07FDF">
        <w:rPr>
          <w:rFonts w:cstheme="minorHAnsi"/>
          <w:lang w:val="el-GR"/>
        </w:rPr>
        <w:t>«Νεαρή» οικογένεια με τέκνα</w:t>
      </w:r>
      <w:r w:rsidR="00A7626C">
        <w:rPr>
          <w:rFonts w:cstheme="minorHAnsi"/>
          <w:lang w:val="el-GR"/>
        </w:rPr>
        <w:tab/>
      </w:r>
      <w:r w:rsidR="00A7626C">
        <w:rPr>
          <w:rFonts w:cstheme="minorHAnsi"/>
          <w:lang w:val="el-GR"/>
        </w:rPr>
        <w:tab/>
      </w:r>
      <w:r w:rsidR="00A7626C" w:rsidRPr="00314557">
        <w:rPr>
          <w:rFonts w:cstheme="minorHAnsi"/>
          <w:b/>
          <w:color w:val="000000" w:themeColor="text1"/>
          <w:lang w:val="el-GR"/>
        </w:rPr>
        <w:t>45.000</w:t>
      </w:r>
    </w:p>
    <w:p w14:paraId="0583BFFB" w14:textId="38441D2C" w:rsidR="00277F00" w:rsidRPr="00B07FDF" w:rsidRDefault="00277F00" w:rsidP="00314557">
      <w:pPr>
        <w:spacing w:after="0"/>
        <w:ind w:firstLine="709"/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cstheme="minorHAnsi"/>
          <w:i/>
          <w:lang w:val="el-GR"/>
        </w:rPr>
      </w:pPr>
      <w:r w:rsidRPr="00B07FDF">
        <w:rPr>
          <w:rFonts w:cstheme="minorHAnsi"/>
          <w:lang w:val="el-GR"/>
        </w:rPr>
        <w:t xml:space="preserve"> (</w:t>
      </w:r>
      <w:r w:rsidR="00314557">
        <w:rPr>
          <w:rFonts w:cstheme="minorHAnsi"/>
          <w:lang w:val="el-GR"/>
        </w:rPr>
        <w:t>κάτω των 41 και οι 2</w:t>
      </w:r>
      <w:r w:rsidRPr="00B07FDF">
        <w:rPr>
          <w:rFonts w:cstheme="minorHAnsi"/>
          <w:i/>
          <w:lang w:val="el-GR"/>
        </w:rPr>
        <w:t>)</w:t>
      </w:r>
    </w:p>
    <w:p w14:paraId="2A68A546" w14:textId="77777777" w:rsidR="00277F00" w:rsidRPr="00B07FDF" w:rsidRDefault="00277F00" w:rsidP="00314557">
      <w:pPr>
        <w:spacing w:after="0"/>
        <w:ind w:firstLine="709"/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cstheme="minorHAnsi"/>
          <w:b/>
          <w:bCs/>
          <w:lang w:val="el-GR"/>
        </w:rPr>
      </w:pPr>
      <w:r w:rsidRPr="00B07FDF">
        <w:rPr>
          <w:rFonts w:cstheme="minorHAnsi"/>
          <w:lang w:val="el-GR"/>
        </w:rPr>
        <w:t xml:space="preserve"> ή</w:t>
      </w:r>
    </w:p>
    <w:p w14:paraId="47B4E249" w14:textId="77777777" w:rsidR="00277F00" w:rsidRDefault="00277F00" w:rsidP="00314557">
      <w:pPr>
        <w:spacing w:after="0"/>
        <w:ind w:firstLine="709"/>
        <w:jc w:val="both"/>
        <w:rPr>
          <w:rFonts w:cstheme="minorHAnsi"/>
          <w:lang w:val="el-GR"/>
        </w:rPr>
      </w:pPr>
      <w:r w:rsidRPr="00B07FDF">
        <w:rPr>
          <w:rFonts w:cstheme="minorHAnsi"/>
          <w:lang w:val="el-GR"/>
        </w:rPr>
        <w:t xml:space="preserve">«Νεαρή» Μονογονεϊκή οικογένεια  </w:t>
      </w:r>
    </w:p>
    <w:p w14:paraId="28D5C03C" w14:textId="2E119BB3" w:rsidR="00277F00" w:rsidRDefault="00277F00" w:rsidP="00314557">
      <w:pPr>
        <w:spacing w:after="0"/>
        <w:ind w:firstLine="709"/>
        <w:jc w:val="both"/>
        <w:rPr>
          <w:rFonts w:cstheme="minorHAnsi"/>
          <w:i/>
          <w:lang w:val="el-GR"/>
        </w:rPr>
      </w:pPr>
      <w:r w:rsidRPr="00B07FDF">
        <w:rPr>
          <w:rFonts w:cstheme="minorHAnsi"/>
          <w:lang w:val="el-GR"/>
        </w:rPr>
        <w:t xml:space="preserve">– </w:t>
      </w:r>
      <w:r w:rsidR="00314557">
        <w:rPr>
          <w:rFonts w:cstheme="minorHAnsi"/>
          <w:lang w:val="el-GR"/>
        </w:rPr>
        <w:t xml:space="preserve">(κάτω των 41 ο </w:t>
      </w:r>
      <w:proofErr w:type="spellStart"/>
      <w:r w:rsidR="00314557">
        <w:rPr>
          <w:rFonts w:cstheme="minorHAnsi"/>
          <w:lang w:val="el-GR"/>
        </w:rPr>
        <w:t>μονογονέας</w:t>
      </w:r>
      <w:proofErr w:type="spellEnd"/>
      <w:r w:rsidR="00314557">
        <w:rPr>
          <w:rFonts w:cstheme="minorHAnsi"/>
          <w:lang w:val="el-GR"/>
        </w:rPr>
        <w:t>)</w:t>
      </w:r>
    </w:p>
    <w:p w14:paraId="2500A916" w14:textId="25638271" w:rsidR="00A7626C" w:rsidRDefault="00A7626C" w:rsidP="00A7626C">
      <w:pPr>
        <w:spacing w:after="0"/>
        <w:ind w:firstLine="709"/>
        <w:jc w:val="both"/>
        <w:rPr>
          <w:rFonts w:cstheme="minorHAnsi"/>
          <w:i/>
          <w:lang w:val="el-GR"/>
        </w:rPr>
      </w:pPr>
    </w:p>
    <w:p w14:paraId="4DC14320" w14:textId="4BD7F8F1" w:rsidR="00A7626C" w:rsidRDefault="00A7626C" w:rsidP="00A7626C">
      <w:pPr>
        <w:spacing w:after="0"/>
        <w:ind w:firstLine="709"/>
        <w:jc w:val="both"/>
        <w:rPr>
          <w:rFonts w:cstheme="minorHAnsi"/>
          <w:i/>
          <w:lang w:val="el-GR"/>
        </w:rPr>
      </w:pPr>
      <w:r w:rsidRPr="00A7626C">
        <w:rPr>
          <w:rFonts w:cstheme="minorHAnsi"/>
          <w:lang w:val="el-GR"/>
        </w:rPr>
        <w:t>Πολύτεκνοι (4 και άνω τέκνα)</w:t>
      </w:r>
      <w:r w:rsidRPr="00A7626C">
        <w:rPr>
          <w:rFonts w:cstheme="minorHAnsi"/>
          <w:lang w:val="el-GR"/>
        </w:rPr>
        <w:tab/>
      </w:r>
      <w:r w:rsidRPr="00A7626C">
        <w:rPr>
          <w:rFonts w:cstheme="minorHAnsi"/>
          <w:lang w:val="el-GR"/>
        </w:rPr>
        <w:tab/>
      </w:r>
      <w:r w:rsidRPr="00A7626C">
        <w:rPr>
          <w:rFonts w:cstheme="minorHAnsi"/>
          <w:b/>
          <w:color w:val="000000" w:themeColor="text1"/>
          <w:lang w:val="el-GR"/>
        </w:rPr>
        <w:t>50.000</w:t>
      </w:r>
    </w:p>
    <w:p w14:paraId="47C70C91" w14:textId="3A39E5F3" w:rsidR="00A7626C" w:rsidRDefault="00A7626C" w:rsidP="00A7626C">
      <w:pPr>
        <w:spacing w:after="0"/>
        <w:ind w:firstLine="709"/>
        <w:jc w:val="both"/>
        <w:rPr>
          <w:rFonts w:cstheme="minorHAnsi"/>
          <w:i/>
          <w:lang w:val="el-GR"/>
        </w:rPr>
      </w:pPr>
    </w:p>
    <w:p w14:paraId="5190740D" w14:textId="28A941C6" w:rsidR="001160C4" w:rsidRPr="00A7626C" w:rsidRDefault="001160C4" w:rsidP="00077646">
      <w:pPr>
        <w:ind w:left="709" w:firstLine="11"/>
        <w:jc w:val="both"/>
        <w:rPr>
          <w:lang w:val="el-GR"/>
        </w:rPr>
      </w:pPr>
      <w:r>
        <w:rPr>
          <w:lang w:val="el-GR"/>
        </w:rPr>
        <w:t xml:space="preserve">Πρόσθετα παρέχεται </w:t>
      </w:r>
      <w:r w:rsidR="00A7626C">
        <w:rPr>
          <w:lang w:val="el-GR"/>
        </w:rPr>
        <w:t xml:space="preserve">πρόσθετο </w:t>
      </w:r>
      <w:r>
        <w:rPr>
          <w:lang w:val="el-GR"/>
        </w:rPr>
        <w:t xml:space="preserve">ποσό </w:t>
      </w:r>
      <w:r w:rsidRPr="00314557">
        <w:rPr>
          <w:b/>
          <w:bCs/>
          <w:lang w:val="el-GR"/>
        </w:rPr>
        <w:t>μέχρι €10.000</w:t>
      </w:r>
      <w:r>
        <w:rPr>
          <w:lang w:val="el-GR"/>
        </w:rPr>
        <w:t xml:space="preserve"> (50% της σχετικής δαπάνης) για ειδικές</w:t>
      </w:r>
      <w:r w:rsidR="00A7626C" w:rsidRPr="00A7626C">
        <w:rPr>
          <w:lang w:val="el-GR"/>
        </w:rPr>
        <w:t xml:space="preserve"> </w:t>
      </w:r>
      <w:r w:rsidR="00A7626C">
        <w:rPr>
          <w:lang w:val="el-GR"/>
        </w:rPr>
        <w:t>κατασκευές</w:t>
      </w:r>
    </w:p>
    <w:p w14:paraId="73B8CE15" w14:textId="0428BDE0" w:rsidR="001160C4" w:rsidRPr="00A7626C" w:rsidRDefault="001160C4" w:rsidP="00077646">
      <w:pPr>
        <w:ind w:left="709" w:firstLine="11"/>
        <w:jc w:val="both"/>
        <w:rPr>
          <w:lang w:val="el-GR"/>
        </w:rPr>
      </w:pPr>
      <w:r>
        <w:rPr>
          <w:lang w:val="el-GR"/>
        </w:rPr>
        <w:t xml:space="preserve">Για άτομα με αναπηρίες </w:t>
      </w:r>
      <w:r w:rsidR="00A7626C">
        <w:rPr>
          <w:lang w:val="el-GR"/>
        </w:rPr>
        <w:t>παρέχεται</w:t>
      </w:r>
      <w:r>
        <w:rPr>
          <w:lang w:val="el-GR"/>
        </w:rPr>
        <w:t xml:space="preserve"> </w:t>
      </w:r>
      <w:r w:rsidR="00A7626C">
        <w:rPr>
          <w:lang w:val="el-GR"/>
        </w:rPr>
        <w:t>π</w:t>
      </w:r>
      <w:r w:rsidR="00A7626C" w:rsidRPr="00A7626C">
        <w:rPr>
          <w:lang w:val="el-GR"/>
        </w:rPr>
        <w:t xml:space="preserve">ρόσθετο ποσό </w:t>
      </w:r>
      <w:r w:rsidR="00A7626C" w:rsidRPr="00314557">
        <w:rPr>
          <w:b/>
          <w:bCs/>
          <w:lang w:val="el-GR"/>
        </w:rPr>
        <w:t>μέχρι 10.000</w:t>
      </w:r>
    </w:p>
    <w:p w14:paraId="23C7C1A7" w14:textId="77777777" w:rsidR="0071692B" w:rsidRDefault="0071692B" w:rsidP="0071692B">
      <w:pPr>
        <w:pStyle w:val="ListParagraph"/>
        <w:jc w:val="both"/>
        <w:rPr>
          <w:b/>
          <w:bCs/>
          <w:i/>
          <w:iCs/>
          <w:u w:val="single"/>
          <w:lang w:val="el-GR"/>
        </w:rPr>
      </w:pPr>
    </w:p>
    <w:p w14:paraId="484EAFFA" w14:textId="1D68B5F9" w:rsidR="00862534" w:rsidRPr="00670D78" w:rsidRDefault="00862534" w:rsidP="00862534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u w:val="single"/>
          <w:lang w:val="el-GR"/>
        </w:rPr>
      </w:pPr>
      <w:r w:rsidRPr="00670D78">
        <w:rPr>
          <w:b/>
          <w:bCs/>
          <w:i/>
          <w:iCs/>
          <w:u w:val="single"/>
          <w:lang w:val="el-GR"/>
        </w:rPr>
        <w:t>Ποιοι είναι δικαιούχοι του Σχεδίου</w:t>
      </w:r>
      <w:r w:rsidR="00314557">
        <w:rPr>
          <w:b/>
          <w:bCs/>
          <w:i/>
          <w:iCs/>
          <w:u w:val="single"/>
          <w:lang w:val="el-GR"/>
        </w:rPr>
        <w:t xml:space="preserve"> </w:t>
      </w:r>
      <w:r w:rsidR="00314557" w:rsidRPr="00314557">
        <w:rPr>
          <w:b/>
          <w:bCs/>
          <w:i/>
          <w:iCs/>
          <w:u w:val="single"/>
          <w:lang w:val="el-GR"/>
        </w:rPr>
        <w:t>(Κριτήρια);</w:t>
      </w:r>
      <w:r w:rsidRPr="00670D78">
        <w:rPr>
          <w:b/>
          <w:bCs/>
          <w:i/>
          <w:iCs/>
          <w:u w:val="single"/>
          <w:lang w:val="el-GR"/>
        </w:rPr>
        <w:t xml:space="preserve"> </w:t>
      </w:r>
    </w:p>
    <w:p w14:paraId="7DB82DE1" w14:textId="58749129" w:rsidR="001D3410" w:rsidRDefault="00740A96" w:rsidP="00862534">
      <w:pPr>
        <w:ind w:firstLine="720"/>
        <w:jc w:val="both"/>
        <w:rPr>
          <w:lang w:val="el-GR"/>
        </w:rPr>
      </w:pPr>
      <w:proofErr w:type="spellStart"/>
      <w:r>
        <w:rPr>
          <w:lang w:val="el-GR"/>
        </w:rPr>
        <w:t>Αιτητές</w:t>
      </w:r>
      <w:proofErr w:type="spellEnd"/>
      <w:r>
        <w:rPr>
          <w:lang w:val="el-GR"/>
        </w:rPr>
        <w:t xml:space="preserve"> πρέπει να πληρούν τα πιο κάτω βασικά κριτήρια</w:t>
      </w:r>
      <w:r w:rsidRPr="00740A96">
        <w:rPr>
          <w:lang w:val="el-GR"/>
        </w:rPr>
        <w:t xml:space="preserve">: </w:t>
      </w:r>
    </w:p>
    <w:p w14:paraId="1A7C89E7" w14:textId="77777777" w:rsidR="00221B1B" w:rsidRPr="00221B1B" w:rsidRDefault="00221B1B" w:rsidP="00221B1B">
      <w:pPr>
        <w:pStyle w:val="ListParagraph"/>
        <w:numPr>
          <w:ilvl w:val="0"/>
          <w:numId w:val="3"/>
        </w:numPr>
        <w:jc w:val="both"/>
        <w:rPr>
          <w:lang w:val="el-GR"/>
        </w:rPr>
      </w:pPr>
      <w:r w:rsidRPr="00221B1B">
        <w:rPr>
          <w:lang w:val="el-GR"/>
        </w:rPr>
        <w:t>Δικαιούχος (</w:t>
      </w:r>
      <w:proofErr w:type="spellStart"/>
      <w:r w:rsidRPr="00221B1B">
        <w:rPr>
          <w:lang w:val="el-GR"/>
        </w:rPr>
        <w:t>αιτητής</w:t>
      </w:r>
      <w:proofErr w:type="spellEnd"/>
      <w:r w:rsidRPr="00221B1B">
        <w:rPr>
          <w:lang w:val="el-GR"/>
        </w:rPr>
        <w:t xml:space="preserve">) είναι Κύπριος πολίτης ή πολίτης κράτους µέλους της Ευρωπαϊκής Ένωσης που είναι μόνιμος κάτοικος Κύπρου με νόμιμη και συνεχή διαμονή στη Κύπρο για 5 χρόνια. </w:t>
      </w:r>
    </w:p>
    <w:p w14:paraId="3A598CA7" w14:textId="65802B72" w:rsidR="00221B1B" w:rsidRDefault="00314557" w:rsidP="007B7F5E">
      <w:pPr>
        <w:ind w:left="993" w:hanging="273"/>
        <w:jc w:val="both"/>
        <w:rPr>
          <w:lang w:val="el-GR"/>
        </w:rPr>
      </w:pPr>
      <w:r>
        <w:rPr>
          <w:lang w:val="el-GR"/>
        </w:rPr>
        <w:t>Β</w:t>
      </w:r>
      <w:r w:rsidR="00221B1B">
        <w:rPr>
          <w:lang w:val="el-GR"/>
        </w:rPr>
        <w:t xml:space="preserve">)  </w:t>
      </w:r>
      <w:r w:rsidR="00221B1B" w:rsidRPr="00221B1B">
        <w:rPr>
          <w:lang w:val="el-GR"/>
        </w:rPr>
        <w:t xml:space="preserve">Οικονομική ενίσχυση λαμβάνεται µόνο από ένα Κρατικό Στεγαστικό Σχέδιο και µόνο </w:t>
      </w:r>
      <w:r w:rsidR="00221B1B">
        <w:rPr>
          <w:lang w:val="el-GR"/>
        </w:rPr>
        <w:t xml:space="preserve">   </w:t>
      </w:r>
      <w:r w:rsidR="007B7F5E">
        <w:rPr>
          <w:lang w:val="el-GR"/>
        </w:rPr>
        <w:t xml:space="preserve"> </w:t>
      </w:r>
      <w:r w:rsidR="00221B1B" w:rsidRPr="00221B1B">
        <w:rPr>
          <w:lang w:val="el-GR"/>
        </w:rPr>
        <w:t xml:space="preserve">µία φορά (εκτός </w:t>
      </w:r>
      <w:proofErr w:type="spellStart"/>
      <w:r w:rsidR="00221B1B" w:rsidRPr="00221B1B">
        <w:rPr>
          <w:lang w:val="el-GR"/>
        </w:rPr>
        <w:t>αιτητή</w:t>
      </w:r>
      <w:proofErr w:type="spellEnd"/>
      <w:r w:rsidR="00221B1B" w:rsidRPr="00221B1B">
        <w:rPr>
          <w:lang w:val="el-GR"/>
        </w:rPr>
        <w:t xml:space="preserve"> που έτυχε επιδοτήσεων για ενοικίαση στέγης). Σε περίπτωση ζεύγους δεν μπορεί να είναι δικαιούχος, </w:t>
      </w:r>
      <w:proofErr w:type="spellStart"/>
      <w:r w:rsidR="00221B1B" w:rsidRPr="00221B1B">
        <w:rPr>
          <w:lang w:val="el-GR"/>
        </w:rPr>
        <w:t>αιτητής</w:t>
      </w:r>
      <w:proofErr w:type="spellEnd"/>
      <w:r w:rsidR="00221B1B" w:rsidRPr="00221B1B">
        <w:rPr>
          <w:lang w:val="el-GR"/>
        </w:rPr>
        <w:t xml:space="preserve"> που έλαβε ενίσχυση προηγουμένως ο ίδιος ή ο/η σύζυγος/</w:t>
      </w:r>
      <w:proofErr w:type="spellStart"/>
      <w:r w:rsidR="00221B1B" w:rsidRPr="00221B1B">
        <w:rPr>
          <w:lang w:val="el-GR"/>
        </w:rPr>
        <w:t>συμβίος</w:t>
      </w:r>
      <w:proofErr w:type="spellEnd"/>
      <w:r w:rsidR="00221B1B" w:rsidRPr="00221B1B">
        <w:rPr>
          <w:lang w:val="el-GR"/>
        </w:rPr>
        <w:t xml:space="preserve"> του ως ζεύγος. </w:t>
      </w:r>
    </w:p>
    <w:p w14:paraId="4E1AE514" w14:textId="3A3BBC74" w:rsidR="00221B1B" w:rsidRDefault="00314557" w:rsidP="007B7F5E">
      <w:pPr>
        <w:ind w:left="993" w:hanging="273"/>
        <w:jc w:val="both"/>
        <w:rPr>
          <w:lang w:val="el-GR"/>
        </w:rPr>
      </w:pPr>
      <w:r>
        <w:rPr>
          <w:lang w:val="el-GR"/>
        </w:rPr>
        <w:t>Γ</w:t>
      </w:r>
      <w:r w:rsidR="007B7F5E">
        <w:rPr>
          <w:lang w:val="el-GR"/>
        </w:rPr>
        <w:t>)</w:t>
      </w:r>
      <w:r>
        <w:rPr>
          <w:lang w:val="el-GR"/>
        </w:rPr>
        <w:t xml:space="preserve"> </w:t>
      </w:r>
      <w:r w:rsidR="007B7F5E" w:rsidRPr="007B7F5E">
        <w:rPr>
          <w:lang w:val="el-GR"/>
        </w:rPr>
        <w:t>Δικαιούχος είναι άτομο που αποκτά κατοικία που θα χρησιμοποιήσει για ιδιοκατοίκηση και νοουμένου ότι δεν κατέχει ή κατείχε τα τελευταία πέντε (5) χρόνια που προηγούνται της ημερομηνίας υποβολής της αίτησής του άλλη ιδιόκτητη κατοικία ο ίδιος ή ο/η σύζυγος/</w:t>
      </w:r>
      <w:proofErr w:type="spellStart"/>
      <w:r w:rsidR="007B7F5E" w:rsidRPr="007B7F5E">
        <w:rPr>
          <w:lang w:val="el-GR"/>
        </w:rPr>
        <w:t>συμβίος</w:t>
      </w:r>
      <w:proofErr w:type="spellEnd"/>
      <w:r w:rsidR="007B7F5E" w:rsidRPr="007B7F5E">
        <w:rPr>
          <w:lang w:val="el-GR"/>
        </w:rPr>
        <w:t xml:space="preserve"> του ως ζεύγος</w:t>
      </w:r>
      <w:r w:rsidR="007B7F5E">
        <w:rPr>
          <w:lang w:val="el-GR"/>
        </w:rPr>
        <w:t xml:space="preserve">. </w:t>
      </w:r>
    </w:p>
    <w:p w14:paraId="4D737F49" w14:textId="0996CEDE" w:rsidR="007B7F5E" w:rsidRDefault="00314557" w:rsidP="007B7F5E">
      <w:pPr>
        <w:ind w:left="993" w:hanging="273"/>
        <w:jc w:val="both"/>
        <w:rPr>
          <w:lang w:val="el-GR"/>
        </w:rPr>
      </w:pPr>
      <w:r>
        <w:rPr>
          <w:lang w:val="el-GR"/>
        </w:rPr>
        <w:t>Δ</w:t>
      </w:r>
      <w:r w:rsidR="007B7F5E">
        <w:rPr>
          <w:lang w:val="el-GR"/>
        </w:rPr>
        <w:t xml:space="preserve">)  </w:t>
      </w:r>
      <w:r w:rsidR="007B7F5E" w:rsidRPr="007B7F5E">
        <w:rPr>
          <w:lang w:val="el-GR"/>
        </w:rPr>
        <w:t>Δικαιούχος δεν μπορεί να είναι άτομο που ο ίδιος ή το άλλο μέλος του ζεύγους έχει αποταθεί ή/και επωφεληθεί από την Επιτροπή Αποζημιώσεων των κατεχομένων.</w:t>
      </w:r>
    </w:p>
    <w:p w14:paraId="64667DF1" w14:textId="35C9D20E" w:rsidR="007B7F5E" w:rsidRPr="007B7F5E" w:rsidRDefault="00314557" w:rsidP="007B7F5E">
      <w:pPr>
        <w:ind w:left="993" w:hanging="273"/>
        <w:jc w:val="both"/>
        <w:rPr>
          <w:lang w:val="el-GR"/>
        </w:rPr>
      </w:pPr>
      <w:r>
        <w:rPr>
          <w:lang w:val="el-GR"/>
        </w:rPr>
        <w:t>Ε</w:t>
      </w:r>
      <w:r w:rsidR="007B7F5E">
        <w:rPr>
          <w:lang w:val="el-GR"/>
        </w:rPr>
        <w:t xml:space="preserve">) </w:t>
      </w:r>
      <w:r w:rsidR="007B7F5E" w:rsidRPr="007B7F5E">
        <w:rPr>
          <w:lang w:val="el-GR"/>
        </w:rPr>
        <w:t xml:space="preserve">Δικαιούχος δεν μπορεί να είναι άτομο που ο ίδιος ή το άλλο μέλος του ζεύγους έχει υποβάλει αίτηση και στο Σχέδιο Παροχής Οικονομικής Ενίσχυσης </w:t>
      </w:r>
      <w:proofErr w:type="spellStart"/>
      <w:r w:rsidR="007B7F5E" w:rsidRPr="007B7F5E">
        <w:rPr>
          <w:lang w:val="el-GR"/>
        </w:rPr>
        <w:t>Εκτοπισθέντων</w:t>
      </w:r>
      <w:proofErr w:type="spellEnd"/>
      <w:r w:rsidR="007B7F5E" w:rsidRPr="007B7F5E">
        <w:rPr>
          <w:lang w:val="el-GR"/>
        </w:rPr>
        <w:t xml:space="preserve"> και Παθόντων.</w:t>
      </w:r>
    </w:p>
    <w:p w14:paraId="4434E3B5" w14:textId="6A1F84A9" w:rsidR="00314557" w:rsidRPr="00314557" w:rsidRDefault="00314557" w:rsidP="007B7F5E">
      <w:pPr>
        <w:ind w:left="993" w:hanging="273"/>
        <w:jc w:val="both"/>
        <w:rPr>
          <w:lang w:val="el-GR"/>
        </w:rPr>
      </w:pPr>
      <w:r>
        <w:rPr>
          <w:lang w:val="el-GR"/>
        </w:rPr>
        <w:t>ΣΤ</w:t>
      </w:r>
      <w:r w:rsidR="007F390C">
        <w:rPr>
          <w:lang w:val="el-GR"/>
        </w:rPr>
        <w:t xml:space="preserve">)  </w:t>
      </w:r>
      <w:r w:rsidR="006368EF">
        <w:rPr>
          <w:lang w:val="el-GR"/>
        </w:rPr>
        <w:t>Ε</w:t>
      </w:r>
      <w:r w:rsidR="007F390C">
        <w:rPr>
          <w:lang w:val="el-GR"/>
        </w:rPr>
        <w:t xml:space="preserve">ισοδηματικά κριτήρια όπως </w:t>
      </w:r>
      <w:r>
        <w:rPr>
          <w:lang w:val="el-GR"/>
        </w:rPr>
        <w:t>πιο κάτω</w:t>
      </w:r>
      <w:r w:rsidRPr="00314557">
        <w:rPr>
          <w:lang w:val="el-GR"/>
        </w:rPr>
        <w:t xml:space="preserve">: </w:t>
      </w:r>
    </w:p>
    <w:p w14:paraId="5FEFAF8B" w14:textId="05C8BFE0" w:rsidR="00314557" w:rsidRPr="00314557" w:rsidRDefault="00314557" w:rsidP="007B7F5E">
      <w:pPr>
        <w:ind w:left="993" w:hanging="273"/>
        <w:jc w:val="both"/>
        <w:rPr>
          <w:b/>
          <w:bCs/>
          <w:lang w:val="el-GR"/>
        </w:rPr>
      </w:pPr>
      <w:r w:rsidRPr="00314557">
        <w:rPr>
          <w:b/>
          <w:bCs/>
          <w:lang w:val="el-GR"/>
        </w:rPr>
        <w:t xml:space="preserve">Σύνθεση Οικογένειας </w:t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 w:rsidR="00674D1B">
        <w:rPr>
          <w:b/>
          <w:bCs/>
          <w:lang w:val="el-GR"/>
        </w:rPr>
        <w:t xml:space="preserve">   </w:t>
      </w:r>
      <w:r w:rsidRPr="00314557">
        <w:rPr>
          <w:b/>
          <w:bCs/>
          <w:lang w:val="el-GR"/>
        </w:rPr>
        <w:t>Μέγιστο Ακαθάριστο Οικογενειακό Εισόδημα σε €</w:t>
      </w:r>
    </w:p>
    <w:p w14:paraId="6C50AFF8" w14:textId="244B84F5" w:rsidR="00674D1B" w:rsidRDefault="00674D1B" w:rsidP="00674D1B">
      <w:pPr>
        <w:spacing w:after="0"/>
        <w:ind w:left="3153" w:firstLine="447"/>
        <w:jc w:val="both"/>
        <w:rPr>
          <w:lang w:val="el-GR"/>
        </w:rPr>
      </w:pPr>
      <w:r w:rsidRPr="00674D1B">
        <w:rPr>
          <w:u w:val="single"/>
          <w:lang w:val="el-GR"/>
        </w:rPr>
        <w:t>Όλες οι επιλέξιμες</w:t>
      </w:r>
      <w:r w:rsidRPr="00674D1B">
        <w:rPr>
          <w:lang w:val="el-GR"/>
        </w:rPr>
        <w:t xml:space="preserve"> </w:t>
      </w:r>
      <w:r>
        <w:rPr>
          <w:lang w:val="el-GR"/>
        </w:rPr>
        <w:t xml:space="preserve">    </w:t>
      </w:r>
      <w:r>
        <w:rPr>
          <w:lang w:val="el-GR"/>
        </w:rPr>
        <w:tab/>
        <w:t xml:space="preserve">  </w:t>
      </w:r>
      <w:r>
        <w:rPr>
          <w:lang w:val="el-GR"/>
        </w:rPr>
        <w:tab/>
      </w:r>
      <w:r w:rsidRPr="00674D1B">
        <w:rPr>
          <w:u w:val="single"/>
          <w:lang w:val="el-GR"/>
        </w:rPr>
        <w:t>Μόνο για ειδική</w:t>
      </w:r>
      <w:r w:rsidRPr="00674D1B">
        <w:rPr>
          <w:lang w:val="el-GR"/>
        </w:rPr>
        <w:t xml:space="preserve"> </w:t>
      </w:r>
    </w:p>
    <w:p w14:paraId="40F73C84" w14:textId="00387E67" w:rsidR="00674D1B" w:rsidRDefault="00674D1B" w:rsidP="00674D1B">
      <w:pPr>
        <w:spacing w:after="0"/>
        <w:ind w:left="2880" w:firstLine="720"/>
        <w:jc w:val="both"/>
        <w:rPr>
          <w:lang w:val="el-GR"/>
        </w:rPr>
      </w:pPr>
      <w:r w:rsidRPr="00674D1B">
        <w:rPr>
          <w:u w:val="single"/>
          <w:lang w:val="el-GR"/>
        </w:rPr>
        <w:t>περιοχές</w:t>
      </w:r>
      <w:r w:rsidRPr="00674D1B">
        <w:rPr>
          <w:u w:val="single"/>
          <w:lang w:val="el-GR"/>
        </w:rPr>
        <w:t xml:space="preserve">  </w:t>
      </w:r>
      <w:r>
        <w:rPr>
          <w:lang w:val="el-GR"/>
        </w:rPr>
        <w:t xml:space="preserve">                      </w:t>
      </w:r>
      <w:r>
        <w:rPr>
          <w:lang w:val="el-GR"/>
        </w:rPr>
        <w:tab/>
      </w:r>
      <w:r>
        <w:rPr>
          <w:lang w:val="el-GR"/>
        </w:rPr>
        <w:tab/>
      </w:r>
      <w:r w:rsidRPr="00674D1B">
        <w:rPr>
          <w:u w:val="single"/>
          <w:lang w:val="el-GR"/>
        </w:rPr>
        <w:t>κατηγορία «εξόχως»</w:t>
      </w:r>
    </w:p>
    <w:p w14:paraId="58EBE891" w14:textId="6EEC788E" w:rsidR="00674D1B" w:rsidRPr="00674D1B" w:rsidRDefault="00674D1B" w:rsidP="00674D1B">
      <w:pPr>
        <w:spacing w:after="0"/>
        <w:ind w:left="2433" w:firstLine="447"/>
        <w:jc w:val="both"/>
        <w:rPr>
          <w:lang w:val="el-GR"/>
        </w:rPr>
      </w:pPr>
      <w:r>
        <w:rPr>
          <w:lang w:val="el-GR"/>
        </w:rPr>
        <w:t xml:space="preserve">                   </w:t>
      </w:r>
    </w:p>
    <w:p w14:paraId="4673F880" w14:textId="2507EB62" w:rsidR="007F390C" w:rsidRPr="00674D1B" w:rsidRDefault="00314557" w:rsidP="007B7F5E">
      <w:pPr>
        <w:ind w:left="993" w:hanging="273"/>
        <w:jc w:val="both"/>
        <w:rPr>
          <w:lang w:val="el-GR"/>
        </w:rPr>
      </w:pPr>
      <w:r w:rsidRPr="00674D1B">
        <w:rPr>
          <w:lang w:val="el-GR"/>
        </w:rPr>
        <w:t>Μονήρες άτομο</w:t>
      </w:r>
      <w:r w:rsidR="00674D1B">
        <w:rPr>
          <w:lang w:val="el-GR"/>
        </w:rPr>
        <w:tab/>
      </w:r>
      <w:r w:rsidR="00674D1B">
        <w:rPr>
          <w:lang w:val="el-GR"/>
        </w:rPr>
        <w:tab/>
      </w:r>
      <w:r w:rsidR="00674D1B">
        <w:rPr>
          <w:lang w:val="el-GR"/>
        </w:rPr>
        <w:tab/>
      </w:r>
      <w:r w:rsidR="00674D1B">
        <w:rPr>
          <w:lang w:val="el-GR"/>
        </w:rPr>
        <w:tab/>
      </w:r>
      <w:r w:rsidR="00674D1B" w:rsidRPr="00A7626C">
        <w:rPr>
          <w:rFonts w:cstheme="minorHAnsi"/>
          <w:b/>
          <w:bCs/>
          <w:lang w:val="el-GR"/>
        </w:rPr>
        <w:t>€</w:t>
      </w:r>
      <w:r w:rsidR="00674D1B">
        <w:rPr>
          <w:lang w:val="el-GR"/>
        </w:rPr>
        <w:t xml:space="preserve">25.000 </w:t>
      </w:r>
      <w:r w:rsidR="00674D1B">
        <w:rPr>
          <w:lang w:val="el-GR"/>
        </w:rPr>
        <w:tab/>
      </w:r>
      <w:r w:rsidR="00674D1B">
        <w:rPr>
          <w:lang w:val="el-GR"/>
        </w:rPr>
        <w:tab/>
        <w:t xml:space="preserve">          </w:t>
      </w:r>
      <w:r w:rsidR="00674D1B">
        <w:rPr>
          <w:lang w:val="el-GR"/>
        </w:rPr>
        <w:tab/>
      </w:r>
      <w:r w:rsidR="00674D1B" w:rsidRPr="00A7626C">
        <w:rPr>
          <w:rFonts w:cstheme="minorHAnsi"/>
          <w:b/>
          <w:bCs/>
          <w:lang w:val="el-GR"/>
        </w:rPr>
        <w:t>€</w:t>
      </w:r>
      <w:r w:rsidR="00674D1B">
        <w:rPr>
          <w:lang w:val="el-GR"/>
        </w:rPr>
        <w:t>35.000</w:t>
      </w:r>
    </w:p>
    <w:p w14:paraId="2AC61880" w14:textId="706996EF" w:rsidR="00314557" w:rsidRPr="00674D1B" w:rsidRDefault="00314557" w:rsidP="007B7F5E">
      <w:pPr>
        <w:ind w:left="993" w:hanging="273"/>
        <w:jc w:val="both"/>
        <w:rPr>
          <w:lang w:val="el-GR"/>
        </w:rPr>
      </w:pPr>
      <w:r w:rsidRPr="00674D1B">
        <w:rPr>
          <w:lang w:val="el-GR"/>
        </w:rPr>
        <w:t>Ζεύγος / Οικογένεια 2 ατόμων</w:t>
      </w:r>
      <w:r w:rsidR="00674D1B">
        <w:rPr>
          <w:lang w:val="el-GR"/>
        </w:rPr>
        <w:t xml:space="preserve"> </w:t>
      </w:r>
      <w:r w:rsidR="00674D1B">
        <w:rPr>
          <w:lang w:val="el-GR"/>
        </w:rPr>
        <w:tab/>
      </w:r>
      <w:r w:rsidR="00674D1B">
        <w:rPr>
          <w:lang w:val="el-GR"/>
        </w:rPr>
        <w:tab/>
      </w:r>
      <w:r w:rsidR="00674D1B" w:rsidRPr="00A7626C">
        <w:rPr>
          <w:rFonts w:cstheme="minorHAnsi"/>
          <w:b/>
          <w:bCs/>
          <w:lang w:val="el-GR"/>
        </w:rPr>
        <w:t>€</w:t>
      </w:r>
      <w:r w:rsidR="00674D1B">
        <w:rPr>
          <w:lang w:val="el-GR"/>
        </w:rPr>
        <w:t>45.000</w:t>
      </w:r>
      <w:r w:rsidR="00674D1B">
        <w:rPr>
          <w:lang w:val="el-GR"/>
        </w:rPr>
        <w:tab/>
      </w:r>
      <w:r w:rsidR="00674D1B">
        <w:rPr>
          <w:lang w:val="el-GR"/>
        </w:rPr>
        <w:tab/>
      </w:r>
      <w:r w:rsidR="00674D1B">
        <w:rPr>
          <w:lang w:val="el-GR"/>
        </w:rPr>
        <w:tab/>
      </w:r>
      <w:r w:rsidR="00674D1B" w:rsidRPr="00A7626C">
        <w:rPr>
          <w:rFonts w:cstheme="minorHAnsi"/>
          <w:b/>
          <w:bCs/>
          <w:lang w:val="el-GR"/>
        </w:rPr>
        <w:t>€</w:t>
      </w:r>
      <w:r w:rsidR="00674D1B">
        <w:rPr>
          <w:lang w:val="el-GR"/>
        </w:rPr>
        <w:t>55.000</w:t>
      </w:r>
    </w:p>
    <w:p w14:paraId="705B8BA7" w14:textId="55849779" w:rsidR="00674D1B" w:rsidRPr="00674D1B" w:rsidRDefault="00674D1B" w:rsidP="007B7F5E">
      <w:pPr>
        <w:ind w:left="993" w:hanging="273"/>
        <w:jc w:val="both"/>
        <w:rPr>
          <w:lang w:val="el-GR"/>
        </w:rPr>
      </w:pPr>
      <w:r w:rsidRPr="00674D1B">
        <w:rPr>
          <w:lang w:val="el-GR"/>
        </w:rPr>
        <w:t>Οικογένεια 3 ατόμων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A7626C">
        <w:rPr>
          <w:rFonts w:cstheme="minorHAnsi"/>
          <w:b/>
          <w:bCs/>
          <w:lang w:val="el-GR"/>
        </w:rPr>
        <w:t>€</w:t>
      </w:r>
      <w:r>
        <w:rPr>
          <w:lang w:val="el-GR"/>
        </w:rPr>
        <w:t>50.000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A7626C">
        <w:rPr>
          <w:rFonts w:cstheme="minorHAnsi"/>
          <w:b/>
          <w:bCs/>
          <w:lang w:val="el-GR"/>
        </w:rPr>
        <w:t>€</w:t>
      </w:r>
      <w:r>
        <w:rPr>
          <w:lang w:val="el-GR"/>
        </w:rPr>
        <w:t>65.000</w:t>
      </w:r>
    </w:p>
    <w:p w14:paraId="14B99E7D" w14:textId="58B0E84C" w:rsidR="00674D1B" w:rsidRPr="00674D1B" w:rsidRDefault="00674D1B" w:rsidP="007B7F5E">
      <w:pPr>
        <w:ind w:left="993" w:hanging="273"/>
        <w:jc w:val="both"/>
        <w:rPr>
          <w:lang w:val="el-GR"/>
        </w:rPr>
      </w:pPr>
      <w:r w:rsidRPr="00674D1B">
        <w:rPr>
          <w:lang w:val="el-GR"/>
        </w:rPr>
        <w:t>Οικογένεια 4 ατόμων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A7626C">
        <w:rPr>
          <w:rFonts w:cstheme="minorHAnsi"/>
          <w:b/>
          <w:bCs/>
          <w:lang w:val="el-GR"/>
        </w:rPr>
        <w:t>€</w:t>
      </w:r>
      <w:r>
        <w:rPr>
          <w:lang w:val="el-GR"/>
        </w:rPr>
        <w:t>5</w:t>
      </w:r>
      <w:r>
        <w:rPr>
          <w:lang w:val="el-GR"/>
        </w:rPr>
        <w:t>5</w:t>
      </w:r>
      <w:r>
        <w:rPr>
          <w:lang w:val="el-GR"/>
        </w:rPr>
        <w:t>.000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A7626C">
        <w:rPr>
          <w:rFonts w:cstheme="minorHAnsi"/>
          <w:b/>
          <w:bCs/>
          <w:lang w:val="el-GR"/>
        </w:rPr>
        <w:t>€</w:t>
      </w:r>
      <w:r>
        <w:rPr>
          <w:lang w:val="el-GR"/>
        </w:rPr>
        <w:t>70.000</w:t>
      </w:r>
    </w:p>
    <w:p w14:paraId="7F1E614D" w14:textId="6F01D9DC" w:rsidR="00674D1B" w:rsidRPr="00674D1B" w:rsidRDefault="00674D1B" w:rsidP="00674D1B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 w:rsidRPr="00674D1B">
        <w:rPr>
          <w:lang w:val="el-GR"/>
        </w:rPr>
        <w:t xml:space="preserve">   </w:t>
      </w:r>
      <w:r>
        <w:rPr>
          <w:lang w:val="el-GR"/>
        </w:rPr>
        <w:t xml:space="preserve">         </w:t>
      </w:r>
      <w:r w:rsidRPr="00674D1B">
        <w:rPr>
          <w:lang w:val="el-GR"/>
        </w:rPr>
        <w:t xml:space="preserve">  </w:t>
      </w:r>
      <w:r w:rsidRPr="00674D1B">
        <w:rPr>
          <w:lang w:val="el-GR"/>
        </w:rPr>
        <w:t>Οικογένεια 5 ή</w:t>
      </w:r>
    </w:p>
    <w:p w14:paraId="633F6496" w14:textId="50883E7D" w:rsidR="00674D1B" w:rsidRPr="00674D1B" w:rsidRDefault="00674D1B" w:rsidP="00674D1B">
      <w:pPr>
        <w:ind w:left="993" w:hanging="273"/>
        <w:jc w:val="both"/>
        <w:rPr>
          <w:lang w:val="el-GR"/>
        </w:rPr>
      </w:pPr>
      <w:r w:rsidRPr="00674D1B">
        <w:rPr>
          <w:lang w:val="el-GR"/>
        </w:rPr>
        <w:t>περισσότερων ατόμων</w:t>
      </w:r>
      <w:r>
        <w:rPr>
          <w:lang w:val="el-GR"/>
        </w:rPr>
        <w:tab/>
      </w:r>
      <w:r>
        <w:rPr>
          <w:lang w:val="el-GR"/>
        </w:rPr>
        <w:tab/>
        <w:t xml:space="preserve">              </w:t>
      </w:r>
      <w:r w:rsidRPr="00A7626C">
        <w:rPr>
          <w:rFonts w:cstheme="minorHAnsi"/>
          <w:b/>
          <w:bCs/>
          <w:lang w:val="el-GR"/>
        </w:rPr>
        <w:t>€</w:t>
      </w:r>
      <w:r>
        <w:rPr>
          <w:lang w:val="el-GR"/>
        </w:rPr>
        <w:t>6</w:t>
      </w:r>
      <w:r>
        <w:rPr>
          <w:lang w:val="el-GR"/>
        </w:rPr>
        <w:t>5.000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A7626C">
        <w:rPr>
          <w:rFonts w:cstheme="minorHAnsi"/>
          <w:b/>
          <w:bCs/>
          <w:lang w:val="el-GR"/>
        </w:rPr>
        <w:t>€</w:t>
      </w:r>
      <w:r>
        <w:rPr>
          <w:lang w:val="el-GR"/>
        </w:rPr>
        <w:t>7</w:t>
      </w:r>
      <w:r>
        <w:rPr>
          <w:lang w:val="el-GR"/>
        </w:rPr>
        <w:t>5.000</w:t>
      </w:r>
    </w:p>
    <w:p w14:paraId="14E8A0FE" w14:textId="77777777" w:rsidR="006368EF" w:rsidRDefault="006368EF" w:rsidP="006368EF">
      <w:pPr>
        <w:pStyle w:val="ListParagraph"/>
        <w:spacing w:before="100" w:after="200" w:line="240" w:lineRule="auto"/>
        <w:jc w:val="both"/>
        <w:rPr>
          <w:lang w:val="el-GR"/>
        </w:rPr>
      </w:pPr>
    </w:p>
    <w:p w14:paraId="445B3A7A" w14:textId="16B9F8BF" w:rsidR="006368EF" w:rsidRPr="007F390C" w:rsidRDefault="00314557" w:rsidP="006368EF">
      <w:pPr>
        <w:pStyle w:val="ListParagraph"/>
        <w:spacing w:before="100" w:after="200" w:line="240" w:lineRule="auto"/>
        <w:jc w:val="both"/>
        <w:rPr>
          <w:lang w:val="el-GR"/>
        </w:rPr>
      </w:pPr>
      <w:r>
        <w:rPr>
          <w:lang w:val="el-GR"/>
        </w:rPr>
        <w:t>Ζ</w:t>
      </w:r>
      <w:r w:rsidR="006368EF">
        <w:rPr>
          <w:lang w:val="el-GR"/>
        </w:rPr>
        <w:t xml:space="preserve">) </w:t>
      </w:r>
      <w:r w:rsidR="006368EF" w:rsidRPr="005424BB">
        <w:rPr>
          <w:lang w:val="el-GR"/>
        </w:rPr>
        <w:t xml:space="preserve">Απαιτείται τεκμηρίωση της διαθεσιμότητας ικανοποιητικών χρηματικών πόρων για </w:t>
      </w:r>
      <w:r w:rsidR="006368EF">
        <w:rPr>
          <w:lang w:val="el-GR"/>
        </w:rPr>
        <w:t xml:space="preserve"> </w:t>
      </w:r>
      <w:r w:rsidR="006368EF" w:rsidRPr="005424BB">
        <w:rPr>
          <w:lang w:val="el-GR"/>
        </w:rPr>
        <w:t>απόκτηση κατοικίας.</w:t>
      </w:r>
    </w:p>
    <w:p w14:paraId="577F2BFD" w14:textId="3B74F9EE" w:rsidR="006368EF" w:rsidRDefault="006368EF" w:rsidP="005424BB">
      <w:pPr>
        <w:spacing w:before="100" w:after="200" w:line="240" w:lineRule="auto"/>
        <w:ind w:left="720"/>
        <w:jc w:val="both"/>
        <w:rPr>
          <w:lang w:val="el-GR"/>
        </w:rPr>
      </w:pPr>
    </w:p>
    <w:p w14:paraId="3254B834" w14:textId="5EB24796" w:rsidR="006368EF" w:rsidRPr="000A21BB" w:rsidRDefault="006368EF" w:rsidP="000A21BB">
      <w:pPr>
        <w:spacing w:before="100" w:after="200" w:line="240" w:lineRule="auto"/>
        <w:ind w:left="720"/>
        <w:jc w:val="both"/>
        <w:rPr>
          <w:b/>
          <w:bCs/>
          <w:u w:val="single"/>
          <w:lang w:val="el-GR"/>
        </w:rPr>
      </w:pPr>
      <w:r w:rsidRPr="006368EF">
        <w:rPr>
          <w:b/>
          <w:bCs/>
          <w:u w:val="single"/>
          <w:lang w:val="el-GR"/>
        </w:rPr>
        <w:t>Κριτήρια κατοικίας</w:t>
      </w:r>
    </w:p>
    <w:p w14:paraId="58FC899B" w14:textId="4EC412B4" w:rsidR="007F390C" w:rsidRPr="005424BB" w:rsidRDefault="00314557" w:rsidP="005424BB">
      <w:pPr>
        <w:spacing w:before="100" w:after="200" w:line="240" w:lineRule="auto"/>
        <w:ind w:left="720"/>
        <w:jc w:val="both"/>
        <w:rPr>
          <w:lang w:val="el-GR"/>
        </w:rPr>
      </w:pPr>
      <w:r>
        <w:rPr>
          <w:lang w:val="el-GR"/>
        </w:rPr>
        <w:t>Α</w:t>
      </w:r>
      <w:r w:rsidR="007F390C" w:rsidRPr="005424BB">
        <w:rPr>
          <w:lang w:val="el-GR"/>
        </w:rPr>
        <w:t>)</w:t>
      </w:r>
      <w:r w:rsidR="00291C5B">
        <w:rPr>
          <w:lang w:val="el-GR"/>
        </w:rPr>
        <w:t xml:space="preserve"> </w:t>
      </w:r>
      <w:r w:rsidR="007F390C" w:rsidRPr="005424BB">
        <w:rPr>
          <w:lang w:val="el-GR"/>
        </w:rPr>
        <w:t xml:space="preserve">Το/α υπό ανάπτυξη ή εξέταση τεμάχιο/α είναι εντός ορίων Οικιστικής </w:t>
      </w:r>
      <w:r w:rsidR="005424BB">
        <w:rPr>
          <w:lang w:val="el-GR"/>
        </w:rPr>
        <w:t xml:space="preserve">    </w:t>
      </w:r>
      <w:r w:rsidR="007F390C" w:rsidRPr="005424BB">
        <w:rPr>
          <w:lang w:val="el-GR"/>
        </w:rPr>
        <w:t>Ζώνης/Περιοχής.</w:t>
      </w:r>
    </w:p>
    <w:p w14:paraId="36CA2B65" w14:textId="679483B1" w:rsidR="007F390C" w:rsidRDefault="00314557" w:rsidP="005424BB">
      <w:pPr>
        <w:pStyle w:val="ListParagraph"/>
        <w:spacing w:before="100" w:after="200" w:line="240" w:lineRule="auto"/>
        <w:jc w:val="both"/>
        <w:rPr>
          <w:lang w:val="el-GR"/>
        </w:rPr>
      </w:pPr>
      <w:r>
        <w:rPr>
          <w:lang w:val="el-GR"/>
        </w:rPr>
        <w:t>Β</w:t>
      </w:r>
      <w:r w:rsidR="005424BB">
        <w:rPr>
          <w:lang w:val="el-GR"/>
        </w:rPr>
        <w:t>)</w:t>
      </w:r>
      <w:r w:rsidR="00291C5B">
        <w:rPr>
          <w:lang w:val="el-GR"/>
        </w:rPr>
        <w:t xml:space="preserve">  </w:t>
      </w:r>
      <w:r w:rsidR="005424BB">
        <w:rPr>
          <w:lang w:val="el-GR"/>
        </w:rPr>
        <w:t xml:space="preserve"> </w:t>
      </w:r>
      <w:r w:rsidR="007F390C" w:rsidRPr="005424BB">
        <w:rPr>
          <w:lang w:val="el-GR"/>
        </w:rPr>
        <w:t xml:space="preserve">Έχει εξασφαλιστεί άδεια οικοδομής. </w:t>
      </w:r>
    </w:p>
    <w:p w14:paraId="76E42EE9" w14:textId="77777777" w:rsidR="005424BB" w:rsidRPr="005424BB" w:rsidRDefault="005424BB" w:rsidP="005424BB">
      <w:pPr>
        <w:pStyle w:val="ListParagraph"/>
        <w:spacing w:before="100" w:after="200" w:line="240" w:lineRule="auto"/>
        <w:jc w:val="both"/>
        <w:rPr>
          <w:lang w:val="el-GR"/>
        </w:rPr>
      </w:pPr>
    </w:p>
    <w:p w14:paraId="664B9E08" w14:textId="08348548" w:rsidR="005424BB" w:rsidRDefault="00314557" w:rsidP="005424BB">
      <w:pPr>
        <w:pStyle w:val="ListParagraph"/>
        <w:spacing w:before="100" w:after="200" w:line="276" w:lineRule="auto"/>
        <w:jc w:val="both"/>
        <w:rPr>
          <w:lang w:val="el-GR"/>
        </w:rPr>
      </w:pPr>
      <w:r>
        <w:rPr>
          <w:lang w:val="el-GR"/>
        </w:rPr>
        <w:t>Γ</w:t>
      </w:r>
      <w:r w:rsidR="005424BB">
        <w:rPr>
          <w:lang w:val="el-GR"/>
        </w:rPr>
        <w:t xml:space="preserve">) </w:t>
      </w:r>
      <w:r w:rsidR="005424BB" w:rsidRPr="005424BB">
        <w:rPr>
          <w:lang w:val="el-GR"/>
        </w:rPr>
        <w:t xml:space="preserve">Το συνολικό ωφέλιμο εμβαδόν για απόκτηση κατοικίας δεν μπορεί να ξεπερνά τα 200τ.µ. και σε περίπτωση απόκτησης υφιστάμενης κατοικίας τα 250τ.μ. </w:t>
      </w:r>
    </w:p>
    <w:p w14:paraId="489EA866" w14:textId="77777777" w:rsidR="005424BB" w:rsidRPr="005424BB" w:rsidRDefault="005424BB" w:rsidP="005424BB">
      <w:pPr>
        <w:pStyle w:val="ListParagraph"/>
        <w:spacing w:before="100" w:after="200" w:line="276" w:lineRule="auto"/>
        <w:jc w:val="both"/>
        <w:rPr>
          <w:lang w:val="el-GR"/>
        </w:rPr>
      </w:pPr>
    </w:p>
    <w:p w14:paraId="5F3A3559" w14:textId="642CD18D" w:rsidR="005424BB" w:rsidRDefault="00314557" w:rsidP="005424BB">
      <w:pPr>
        <w:pStyle w:val="ListParagraph"/>
        <w:spacing w:before="100" w:after="200" w:line="276" w:lineRule="auto"/>
        <w:jc w:val="both"/>
        <w:rPr>
          <w:lang w:val="el-GR"/>
        </w:rPr>
      </w:pPr>
      <w:r>
        <w:rPr>
          <w:lang w:val="el-GR"/>
        </w:rPr>
        <w:t>Δ</w:t>
      </w:r>
      <w:r w:rsidR="005424BB">
        <w:rPr>
          <w:lang w:val="el-GR"/>
        </w:rPr>
        <w:t xml:space="preserve">) </w:t>
      </w:r>
      <w:r w:rsidR="005424BB" w:rsidRPr="005424BB">
        <w:rPr>
          <w:lang w:val="el-GR"/>
        </w:rPr>
        <w:t>Αιτήσεις που περιλαμβάνουν κατασκευή κολυμβητικής δεξαμενής απορρίπτονται.</w:t>
      </w:r>
    </w:p>
    <w:p w14:paraId="3E435295" w14:textId="356B8288" w:rsidR="00221B1B" w:rsidRPr="00221B1B" w:rsidRDefault="005424BB" w:rsidP="000A21BB">
      <w:pPr>
        <w:pStyle w:val="ListParagraph"/>
        <w:spacing w:before="100" w:after="200" w:line="276" w:lineRule="auto"/>
        <w:jc w:val="both"/>
        <w:rPr>
          <w:lang w:val="el-GR"/>
        </w:rPr>
      </w:pPr>
      <w:r w:rsidRPr="005424BB">
        <w:rPr>
          <w:lang w:val="el-GR"/>
        </w:rPr>
        <w:t xml:space="preserve"> </w:t>
      </w:r>
    </w:p>
    <w:p w14:paraId="449B5F78" w14:textId="5ECE3194" w:rsidR="00740A96" w:rsidRDefault="00740A96" w:rsidP="00740A96">
      <w:pPr>
        <w:ind w:left="720"/>
        <w:jc w:val="both"/>
        <w:rPr>
          <w:lang w:val="el-GR"/>
        </w:rPr>
      </w:pPr>
      <w:r>
        <w:rPr>
          <w:lang w:val="el-GR"/>
        </w:rPr>
        <w:t xml:space="preserve">Σημειώνεται ότι,  </w:t>
      </w:r>
      <w:r w:rsidR="00195B36">
        <w:rPr>
          <w:lang w:val="el-GR"/>
        </w:rPr>
        <w:t xml:space="preserve">για περαιτέρω </w:t>
      </w:r>
      <w:r>
        <w:rPr>
          <w:lang w:val="el-GR"/>
        </w:rPr>
        <w:t>λεπτομέρειες σχετικά με τα πιο πάνω κριτήρια</w:t>
      </w:r>
      <w:r w:rsidR="00195B36">
        <w:rPr>
          <w:lang w:val="el-GR"/>
        </w:rPr>
        <w:t xml:space="preserve"> μπορείτε στο παρόν στάδιο να ανατρέχετε στο κείμενο του υφιστάμενου Σχεδίου </w:t>
      </w:r>
      <w:r w:rsidR="009A4914">
        <w:rPr>
          <w:lang w:val="el-GR"/>
        </w:rPr>
        <w:t xml:space="preserve">στην ιστοσελίδα του Υπουργείου Εσωτερικών στον σύνδεσμο </w:t>
      </w:r>
      <w:r w:rsidR="00195B36">
        <w:rPr>
          <w:lang w:val="el-GR"/>
        </w:rPr>
        <w:t>(</w:t>
      </w:r>
      <w:hyperlink r:id="rId6" w:history="1">
        <w:r w:rsidR="00195B36" w:rsidRPr="002A2D18">
          <w:rPr>
            <w:rStyle w:val="Hyperlink"/>
            <w:lang w:val="el-GR"/>
          </w:rPr>
          <w:t>http://www.moi.gov.cy/moi/moiup/moi.nsf/All/8E68EE21301672F2C2258623003D781F?OpenDocument</w:t>
        </w:r>
      </w:hyperlink>
      <w:r w:rsidR="00195B36">
        <w:rPr>
          <w:lang w:val="el-GR"/>
        </w:rPr>
        <w:t>).  Το αναθεωρημένο Σχέδιο (</w:t>
      </w:r>
      <w:r w:rsidR="007B7F5E">
        <w:rPr>
          <w:lang w:val="el-GR"/>
        </w:rPr>
        <w:t>με την επιφύλαξη ότι θα υπάρξουν μικρές</w:t>
      </w:r>
      <w:r w:rsidR="00195B36">
        <w:rPr>
          <w:lang w:val="el-GR"/>
        </w:rPr>
        <w:t xml:space="preserve"> διαφοροποιήσεις στα πιο πάνω υφιστάμενα κριτήρια), καθώς και τα σχετικά παραρτήματα</w:t>
      </w:r>
      <w:r w:rsidR="009A4914">
        <w:rPr>
          <w:lang w:val="el-GR"/>
        </w:rPr>
        <w:t xml:space="preserve"> (όπως έντυπο υποβολής αίτησης) </w:t>
      </w:r>
      <w:r w:rsidR="00195B36">
        <w:rPr>
          <w:lang w:val="el-GR"/>
        </w:rPr>
        <w:t xml:space="preserve"> θα είναι διαθέσιμα στην </w:t>
      </w:r>
      <w:r w:rsidR="009A4914">
        <w:rPr>
          <w:lang w:val="el-GR"/>
        </w:rPr>
        <w:t>ι</w:t>
      </w:r>
      <w:r>
        <w:rPr>
          <w:lang w:val="el-GR"/>
        </w:rPr>
        <w:t>στοσελίδα του Υπουργείου το επόμενο διάστημα.</w:t>
      </w:r>
    </w:p>
    <w:p w14:paraId="6435CD96" w14:textId="7F1CF03F" w:rsidR="005424BB" w:rsidRDefault="005424BB" w:rsidP="00740A96">
      <w:pPr>
        <w:ind w:left="720"/>
        <w:jc w:val="both"/>
        <w:rPr>
          <w:lang w:val="el-GR"/>
        </w:rPr>
      </w:pPr>
    </w:p>
    <w:p w14:paraId="07374B15" w14:textId="77777777" w:rsidR="0071692B" w:rsidRPr="00670D78" w:rsidRDefault="0071692B" w:rsidP="0071692B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u w:val="single"/>
          <w:lang w:val="el-GR"/>
        </w:rPr>
      </w:pPr>
      <w:r w:rsidRPr="00670D78">
        <w:rPr>
          <w:b/>
          <w:bCs/>
          <w:i/>
          <w:iCs/>
          <w:u w:val="single"/>
          <w:lang w:val="el-GR"/>
        </w:rPr>
        <w:t>Από πότε θα ισχύει το πιο πάνω Σχέδιο;</w:t>
      </w:r>
    </w:p>
    <w:p w14:paraId="6F48224B" w14:textId="77777777" w:rsidR="0071692B" w:rsidRDefault="0071692B" w:rsidP="0071692B">
      <w:pPr>
        <w:pStyle w:val="ListParagraph"/>
        <w:jc w:val="both"/>
        <w:rPr>
          <w:lang w:val="el-GR"/>
        </w:rPr>
      </w:pPr>
      <w:r>
        <w:rPr>
          <w:lang w:val="el-GR"/>
        </w:rPr>
        <w:t>Στην παρούσα φάση ισχύει η υφιστάμενη 1</w:t>
      </w:r>
      <w:r w:rsidRPr="001D3410">
        <w:rPr>
          <w:vertAlign w:val="superscript"/>
          <w:lang w:val="el-GR"/>
        </w:rPr>
        <w:t>η</w:t>
      </w:r>
      <w:r>
        <w:rPr>
          <w:lang w:val="el-GR"/>
        </w:rPr>
        <w:t xml:space="preserve"> προκήρυξη «Στεγαστικό Σχέδιο Αναζωογόνησης Ορεινών και Ακριτικών Περιοχών» (1</w:t>
      </w:r>
      <w:r w:rsidRPr="001D3410">
        <w:rPr>
          <w:vertAlign w:val="superscript"/>
          <w:lang w:val="el-GR"/>
        </w:rPr>
        <w:t>η</w:t>
      </w:r>
      <w:r>
        <w:rPr>
          <w:vertAlign w:val="superscript"/>
          <w:lang w:val="el-GR"/>
        </w:rPr>
        <w:t>ς</w:t>
      </w:r>
      <w:r>
        <w:rPr>
          <w:lang w:val="el-GR"/>
        </w:rPr>
        <w:t xml:space="preserve"> Ιουλίου 2019) η οποία και λήγει την 31</w:t>
      </w:r>
      <w:r w:rsidRPr="001D3410">
        <w:rPr>
          <w:vertAlign w:val="superscript"/>
          <w:lang w:val="el-GR"/>
        </w:rPr>
        <w:t>η</w:t>
      </w:r>
      <w:r>
        <w:rPr>
          <w:lang w:val="el-GR"/>
        </w:rPr>
        <w:t xml:space="preserve"> Δεκεμβρίου 2020. Το αναθεωρημένο Σχέδιο – 2</w:t>
      </w:r>
      <w:r w:rsidRPr="00862534">
        <w:rPr>
          <w:lang w:val="el-GR"/>
        </w:rPr>
        <w:t>η</w:t>
      </w:r>
      <w:r>
        <w:rPr>
          <w:lang w:val="el-GR"/>
        </w:rPr>
        <w:t xml:space="preserve"> προκήρυξη «Στεγαστικό Σχέδιο Αναζωογόνησης Ορεινών, Ακριτικών και Μειονεκτικών Περιοχών» θα τεθεί σε εφαρμογή με την λήξη της υφιστάμενης προκήρυξης, τον Ιανουάριο του 2021. </w:t>
      </w:r>
      <w:r w:rsidRPr="00862534">
        <w:rPr>
          <w:lang w:val="el-GR"/>
        </w:rPr>
        <w:t>Για την ημερομηνία έναρξης υποβολής αιτήσεων από τους δικαιούχους θα γίνει σχετική ενημέρωση από το Υπουργείο, εν ευθέτω χρόνω.</w:t>
      </w:r>
    </w:p>
    <w:p w14:paraId="61071D01" w14:textId="68F0AB11" w:rsidR="00670D78" w:rsidRDefault="00670D78" w:rsidP="00670D78">
      <w:pPr>
        <w:ind w:left="720"/>
        <w:jc w:val="both"/>
        <w:rPr>
          <w:lang w:val="el-GR"/>
        </w:rPr>
      </w:pPr>
    </w:p>
    <w:p w14:paraId="73DFA71B" w14:textId="143E3CB6" w:rsidR="00670D78" w:rsidRPr="00B26431" w:rsidRDefault="00B26431" w:rsidP="00670D78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u w:val="single"/>
          <w:lang w:val="el-GR"/>
        </w:rPr>
      </w:pPr>
      <w:r>
        <w:rPr>
          <w:b/>
          <w:bCs/>
          <w:i/>
          <w:iCs/>
          <w:u w:val="single"/>
          <w:lang w:val="el-GR"/>
        </w:rPr>
        <w:t>Πού υποβάλλονται οι αιτήσεις</w:t>
      </w:r>
      <w:r>
        <w:rPr>
          <w:b/>
          <w:bCs/>
          <w:i/>
          <w:iCs/>
          <w:u w:val="single"/>
        </w:rPr>
        <w:t xml:space="preserve">; </w:t>
      </w:r>
    </w:p>
    <w:p w14:paraId="03F8DC30" w14:textId="656B8E89" w:rsidR="00B26431" w:rsidRPr="00C14744" w:rsidRDefault="00B26431" w:rsidP="00B26431">
      <w:pPr>
        <w:pStyle w:val="ListParagraph"/>
        <w:spacing w:after="0" w:line="240" w:lineRule="auto"/>
        <w:jc w:val="both"/>
        <w:rPr>
          <w:bCs/>
          <w:lang w:val="el-GR"/>
        </w:rPr>
      </w:pPr>
      <w:r w:rsidRPr="00C14744">
        <w:rPr>
          <w:bCs/>
          <w:lang w:val="el-GR"/>
        </w:rPr>
        <w:t xml:space="preserve">Οι αιτήσεις υποβάλλονται πλήρως συμπληρωμένες και με όλα τα απαιτούμενα δικαιολογητικά/πιστοποιητικά στις Επαρχιακές Διοικήσεις, ανάλογα με την περιοχή στην οποία εμπίπτει η υπό εξέταση περίπτωση. Κατά την παραλαβή της αίτησης εκδίδεται απόδειξη παραλαβής  και γίνεται πρωτοκόλληση. </w:t>
      </w:r>
    </w:p>
    <w:p w14:paraId="164475DC" w14:textId="77777777" w:rsidR="00B26431" w:rsidRPr="00C14744" w:rsidRDefault="00B26431" w:rsidP="00B26431">
      <w:pPr>
        <w:spacing w:after="0" w:line="240" w:lineRule="auto"/>
        <w:ind w:left="720"/>
        <w:jc w:val="both"/>
        <w:rPr>
          <w:bCs/>
          <w:lang w:val="el-GR"/>
        </w:rPr>
      </w:pPr>
      <w:r w:rsidRPr="00C14744">
        <w:rPr>
          <w:bCs/>
          <w:lang w:val="el-GR"/>
        </w:rPr>
        <w:t xml:space="preserve">Η ημερομηνία παραλαβής λαμβάνεται υπόψη και καταχωρείται ως η ημερομηνία υποβολής της αίτησης για σκοπούς κατάταξης σε σειρά προτεραιότητας για έγκριση. </w:t>
      </w:r>
    </w:p>
    <w:p w14:paraId="75429469" w14:textId="77777777" w:rsidR="00B26431" w:rsidRPr="00B26431" w:rsidRDefault="00B26431" w:rsidP="00B26431">
      <w:pPr>
        <w:pStyle w:val="ListParagraph"/>
        <w:spacing w:after="0" w:line="240" w:lineRule="auto"/>
        <w:jc w:val="both"/>
        <w:rPr>
          <w:lang w:val="el-GR"/>
        </w:rPr>
      </w:pPr>
    </w:p>
    <w:p w14:paraId="32ABCD89" w14:textId="58481F06" w:rsidR="00B26431" w:rsidRDefault="00C14744" w:rsidP="00C14744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u w:val="single"/>
          <w:lang w:val="el-GR"/>
        </w:rPr>
      </w:pPr>
      <w:r>
        <w:rPr>
          <w:b/>
          <w:bCs/>
          <w:i/>
          <w:iCs/>
          <w:u w:val="single"/>
          <w:lang w:val="el-GR"/>
        </w:rPr>
        <w:t>Ποια η διαδικασία αξιολόγησης των αιτήσεων</w:t>
      </w:r>
      <w:r w:rsidRPr="00C14744">
        <w:rPr>
          <w:b/>
          <w:bCs/>
          <w:i/>
          <w:iCs/>
          <w:u w:val="single"/>
          <w:lang w:val="el-GR"/>
        </w:rPr>
        <w:t xml:space="preserve">; </w:t>
      </w:r>
    </w:p>
    <w:p w14:paraId="61DB0351" w14:textId="3F547842" w:rsidR="00C14744" w:rsidRDefault="00C14744" w:rsidP="00C14744">
      <w:pPr>
        <w:pStyle w:val="ListParagraph"/>
        <w:jc w:val="both"/>
        <w:rPr>
          <w:lang w:val="el-GR"/>
        </w:rPr>
      </w:pPr>
      <w:r w:rsidRPr="00C14744">
        <w:rPr>
          <w:lang w:val="el-GR"/>
        </w:rPr>
        <w:t>Οι Επαρχιακές Διοικήσεις ελέγχουν την πληρότητα των αιτήσεων και στην συνέχεια διενεργούν αξιολόγηση/επαλήθευση κατά πόσο πληρούνται οι προϋποθέσεις και τα κριτήρια για οικονομική ενίσχυση από το Σχέδιο</w:t>
      </w:r>
      <w:r>
        <w:rPr>
          <w:lang w:val="el-GR"/>
        </w:rPr>
        <w:t>.</w:t>
      </w:r>
    </w:p>
    <w:p w14:paraId="2696645B" w14:textId="7294AB81" w:rsidR="00C14744" w:rsidRPr="00C14744" w:rsidRDefault="00C14744" w:rsidP="00C14744">
      <w:pPr>
        <w:pStyle w:val="ListParagraph"/>
        <w:jc w:val="both"/>
        <w:rPr>
          <w:b/>
          <w:bCs/>
          <w:i/>
          <w:iCs/>
          <w:u w:val="single"/>
          <w:lang w:val="el-GR"/>
        </w:rPr>
      </w:pPr>
      <w:r w:rsidRPr="00C14744">
        <w:rPr>
          <w:lang w:val="el-GR"/>
        </w:rPr>
        <w:t>Λαμβάνουν οικονομική ενίσχυση όσοι αξιολογήθηκαν θετικά, όπως πιο πάνω και νοουμένου ότι υπάρχουν οι αναγκαίες πιστώσεις.</w:t>
      </w:r>
    </w:p>
    <w:p w14:paraId="3184B6ED" w14:textId="30E3BF5D" w:rsidR="00C14744" w:rsidRPr="00C14744" w:rsidRDefault="00C14744" w:rsidP="00C14744">
      <w:pPr>
        <w:pStyle w:val="ListParagraph"/>
        <w:jc w:val="both"/>
        <w:rPr>
          <w:lang w:val="el-GR"/>
        </w:rPr>
      </w:pPr>
      <w:r w:rsidRPr="00C14744">
        <w:rPr>
          <w:lang w:val="el-GR"/>
        </w:rPr>
        <w:t>Αφού</w:t>
      </w:r>
      <w:r w:rsidR="000A21BB">
        <w:rPr>
          <w:lang w:val="el-GR"/>
        </w:rPr>
        <w:t xml:space="preserve"> η</w:t>
      </w:r>
      <w:r w:rsidRPr="00C14744">
        <w:rPr>
          <w:lang w:val="el-GR"/>
        </w:rPr>
        <w:t xml:space="preserve"> αίτηση αξιολογηθεί θετικά, υπολογιστεί το ποσό ενίσχυσης και επιβεβαιωθεί η  διαθεσιμότητα πιστώσεων, εκδίδεται επιστολή έγκρισης</w:t>
      </w:r>
      <w:r w:rsidR="001C2E61">
        <w:rPr>
          <w:lang w:val="el-GR"/>
        </w:rPr>
        <w:t xml:space="preserve">. </w:t>
      </w:r>
    </w:p>
    <w:p w14:paraId="4B6A6B87" w14:textId="23D93C9E" w:rsidR="00C14744" w:rsidRPr="00C14744" w:rsidRDefault="00C14744" w:rsidP="00C14744">
      <w:pPr>
        <w:pStyle w:val="ListParagraph"/>
        <w:jc w:val="both"/>
        <w:rPr>
          <w:lang w:val="el-GR"/>
        </w:rPr>
      </w:pPr>
      <w:r w:rsidRPr="00C14744">
        <w:rPr>
          <w:lang w:val="el-GR"/>
        </w:rPr>
        <w:t>Ο Δικαιούχος καλείται να προσέλθει εντός 1 μηνός για να υπογράψει σχετική Συμφωνία Παροχής Οικονομικής Ενίσχυσης</w:t>
      </w:r>
    </w:p>
    <w:p w14:paraId="4CABF42E" w14:textId="5FF73FD4" w:rsidR="00C14744" w:rsidRPr="00C14744" w:rsidRDefault="00C14744" w:rsidP="00C14744">
      <w:pPr>
        <w:pStyle w:val="ListParagraph"/>
        <w:jc w:val="both"/>
        <w:rPr>
          <w:lang w:val="el-GR"/>
        </w:rPr>
      </w:pPr>
      <w:r w:rsidRPr="00C14744">
        <w:rPr>
          <w:lang w:val="el-GR"/>
        </w:rPr>
        <w:t xml:space="preserve">Στις περιπτώσεις που ο </w:t>
      </w:r>
      <w:proofErr w:type="spellStart"/>
      <w:r w:rsidRPr="00C14744">
        <w:rPr>
          <w:lang w:val="el-GR"/>
        </w:rPr>
        <w:t>αιτητής</w:t>
      </w:r>
      <w:proofErr w:type="spellEnd"/>
      <w:r w:rsidRPr="00C14744">
        <w:rPr>
          <w:lang w:val="el-GR"/>
        </w:rPr>
        <w:t xml:space="preserve"> θα συνάψει δάνειο και έχει εξασφαλίσει προ-συμβατική συμφωνία με χρηματοδοτικό Οργανισμό, η αίτησή του θα αξιολογείται θετικά και θα εκδίδεται επιστολή έγκρισης, με όρο ότι εντός 2 μηνών από την ημερομηνία της επιστολής έγκρισης θα προσκομίσει την έγκριση του δανείου.</w:t>
      </w:r>
    </w:p>
    <w:p w14:paraId="149C8AE3" w14:textId="35C13CF5" w:rsidR="00C14744" w:rsidRPr="00C14744" w:rsidRDefault="00C14744" w:rsidP="00C14744">
      <w:pPr>
        <w:ind w:left="720"/>
        <w:jc w:val="both"/>
        <w:rPr>
          <w:lang w:val="el-GR"/>
        </w:rPr>
      </w:pPr>
      <w:r w:rsidRPr="00C14744">
        <w:rPr>
          <w:lang w:val="el-GR"/>
        </w:rPr>
        <w:t xml:space="preserve">Σε περίπτωση που αίτηση αξιολογηθεί αρνητικά ο </w:t>
      </w:r>
      <w:proofErr w:type="spellStart"/>
      <w:r w:rsidRPr="00C14744">
        <w:rPr>
          <w:lang w:val="el-GR"/>
        </w:rPr>
        <w:t>αιτητής</w:t>
      </w:r>
      <w:proofErr w:type="spellEnd"/>
      <w:r w:rsidRPr="00C14744">
        <w:rPr>
          <w:lang w:val="el-GR"/>
        </w:rPr>
        <w:t xml:space="preserve"> ενημερώνεται με συστημένη επιστολή για την απόρριψη της αίτησής του και ότι έχει δικαίωμα υποβολής ένστασης. </w:t>
      </w:r>
    </w:p>
    <w:p w14:paraId="7D078E72" w14:textId="514C63A9" w:rsidR="00C14744" w:rsidRDefault="00C14744" w:rsidP="00C14744">
      <w:pPr>
        <w:pStyle w:val="ListParagraph"/>
        <w:jc w:val="both"/>
        <w:rPr>
          <w:b/>
          <w:bCs/>
          <w:i/>
          <w:iCs/>
          <w:u w:val="single"/>
          <w:lang w:val="el-GR"/>
        </w:rPr>
      </w:pPr>
    </w:p>
    <w:p w14:paraId="3841AEE8" w14:textId="678747B4" w:rsidR="00DC76FC" w:rsidRPr="00DC76FC" w:rsidRDefault="00C14744" w:rsidP="00DC76FC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u w:val="single"/>
          <w:lang w:val="el-GR"/>
        </w:rPr>
      </w:pPr>
      <w:r>
        <w:rPr>
          <w:b/>
          <w:bCs/>
          <w:i/>
          <w:iCs/>
          <w:u w:val="single"/>
          <w:lang w:val="el-GR"/>
        </w:rPr>
        <w:t xml:space="preserve">Ποια η διαδικασία </w:t>
      </w:r>
      <w:r w:rsidR="001C2E61">
        <w:rPr>
          <w:b/>
          <w:bCs/>
          <w:i/>
          <w:iCs/>
          <w:u w:val="single"/>
          <w:lang w:val="el-GR"/>
        </w:rPr>
        <w:t>Παρακολούθησης, Π</w:t>
      </w:r>
      <w:r>
        <w:rPr>
          <w:b/>
          <w:bCs/>
          <w:i/>
          <w:iCs/>
          <w:u w:val="single"/>
          <w:lang w:val="el-GR"/>
        </w:rPr>
        <w:t>ληρωμών</w:t>
      </w:r>
      <w:r w:rsidR="001C2E61">
        <w:rPr>
          <w:b/>
          <w:bCs/>
          <w:i/>
          <w:iCs/>
          <w:u w:val="single"/>
          <w:lang w:val="el-GR"/>
        </w:rPr>
        <w:t xml:space="preserve"> και Ελέγχου</w:t>
      </w:r>
      <w:r w:rsidRPr="001C2E61">
        <w:rPr>
          <w:b/>
          <w:bCs/>
          <w:i/>
          <w:iCs/>
          <w:u w:val="single"/>
          <w:lang w:val="el-GR"/>
        </w:rPr>
        <w:t xml:space="preserve">; </w:t>
      </w:r>
      <w:bookmarkStart w:id="0" w:name="_Hlk57716366"/>
    </w:p>
    <w:p w14:paraId="7C6BCAC0" w14:textId="6504E805" w:rsidR="001C2E61" w:rsidRPr="00DC76FC" w:rsidRDefault="001C2E61" w:rsidP="001C2E61">
      <w:pPr>
        <w:pStyle w:val="ListParagraph"/>
        <w:jc w:val="both"/>
        <w:rPr>
          <w:b/>
          <w:bCs/>
          <w:i/>
          <w:iCs/>
          <w:lang w:val="el-GR"/>
        </w:rPr>
      </w:pPr>
      <w:r w:rsidRPr="00DC76FC">
        <w:rPr>
          <w:b/>
          <w:bCs/>
          <w:i/>
          <w:iCs/>
          <w:lang w:val="el-GR"/>
        </w:rPr>
        <w:t>Παρακολούθηση</w:t>
      </w:r>
    </w:p>
    <w:bookmarkEnd w:id="0"/>
    <w:p w14:paraId="3D602951" w14:textId="3D583811" w:rsidR="001C2E61" w:rsidRPr="001C2E61" w:rsidRDefault="001C2E61" w:rsidP="001C2E61">
      <w:pPr>
        <w:pStyle w:val="ListParagraph"/>
        <w:jc w:val="both"/>
        <w:rPr>
          <w:lang w:val="el-GR"/>
        </w:rPr>
      </w:pPr>
      <w:r w:rsidRPr="001C2E61">
        <w:rPr>
          <w:lang w:val="el-GR"/>
        </w:rPr>
        <w:t>Η παρακολούθηση της υλοποίησης, επαλήθευση των δαπανών και διεκπεραίωση των διαδικασιών πληρωμής των δικαιούχων διενεργείται από τις Επαρχιακές Διοικήσεις.</w:t>
      </w:r>
    </w:p>
    <w:p w14:paraId="42727E32" w14:textId="4D9605F9" w:rsidR="001C2E61" w:rsidRPr="00DC76FC" w:rsidRDefault="001C2E61" w:rsidP="001C2E61">
      <w:pPr>
        <w:pStyle w:val="ListParagraph"/>
        <w:jc w:val="both"/>
        <w:rPr>
          <w:b/>
          <w:bCs/>
          <w:i/>
          <w:iCs/>
          <w:lang w:val="el-GR"/>
        </w:rPr>
      </w:pPr>
      <w:r w:rsidRPr="00DC76FC">
        <w:rPr>
          <w:b/>
          <w:bCs/>
          <w:i/>
          <w:iCs/>
          <w:lang w:val="el-GR"/>
        </w:rPr>
        <w:t>Πληρωμές</w:t>
      </w:r>
    </w:p>
    <w:p w14:paraId="50779B85" w14:textId="5428D3F5" w:rsidR="00C14744" w:rsidRPr="00C14744" w:rsidRDefault="00C14744" w:rsidP="00C14744">
      <w:pPr>
        <w:pStyle w:val="ListParagraph"/>
        <w:jc w:val="both"/>
        <w:rPr>
          <w:lang w:val="el-GR"/>
        </w:rPr>
      </w:pPr>
      <w:r w:rsidRPr="00C14744">
        <w:rPr>
          <w:lang w:val="el-GR"/>
        </w:rPr>
        <w:t>Με την υπογραφή της Συμφωνίας Παροχής Οικονομικής Ενίσχυσης πληρωμές γίνονται αφού προηγηθεί ιδία χρηματοδότηση</w:t>
      </w:r>
      <w:r w:rsidR="001C2E61">
        <w:rPr>
          <w:lang w:val="el-GR"/>
        </w:rPr>
        <w:t xml:space="preserve"> και σύμφωνα με τα πιο κάτω</w:t>
      </w:r>
      <w:r w:rsidRPr="00C14744">
        <w:rPr>
          <w:lang w:val="el-GR"/>
        </w:rPr>
        <w:t>:</w:t>
      </w:r>
    </w:p>
    <w:p w14:paraId="17961BF4" w14:textId="77777777" w:rsidR="00C14744" w:rsidRPr="00C14744" w:rsidRDefault="00C14744" w:rsidP="00C14744">
      <w:pPr>
        <w:pStyle w:val="ListParagraph"/>
        <w:numPr>
          <w:ilvl w:val="1"/>
          <w:numId w:val="10"/>
        </w:numPr>
        <w:jc w:val="both"/>
        <w:rPr>
          <w:lang w:val="el-GR"/>
        </w:rPr>
      </w:pPr>
      <w:r w:rsidRPr="00C14744">
        <w:rPr>
          <w:lang w:val="el-GR"/>
        </w:rPr>
        <w:t xml:space="preserve"> Για περιπτώσεις άμεσης απόκτησης κατοικίας η πληρωμή/καταβολή της οικονομικής ενίσχυσης προς το Δικαιούχο γίνεται άμεσα,</w:t>
      </w:r>
    </w:p>
    <w:p w14:paraId="74BB22EC" w14:textId="77777777" w:rsidR="00C14744" w:rsidRPr="00C14744" w:rsidRDefault="00C14744" w:rsidP="00C14744">
      <w:pPr>
        <w:pStyle w:val="ListParagraph"/>
        <w:numPr>
          <w:ilvl w:val="2"/>
          <w:numId w:val="10"/>
        </w:numPr>
        <w:jc w:val="both"/>
        <w:rPr>
          <w:lang w:val="el-GR"/>
        </w:rPr>
      </w:pPr>
      <w:r w:rsidRPr="00C14744">
        <w:rPr>
          <w:lang w:val="el-GR"/>
        </w:rPr>
        <w:t xml:space="preserve"> με την υποβολή των απαιτούμενων παραστατικών (πχ τιμολόγια και αποδείξεις πληρωμής) που τεκμηριώνουν το συνολικό κόστος απόκτησης,</w:t>
      </w:r>
    </w:p>
    <w:p w14:paraId="4A37BC48" w14:textId="77777777" w:rsidR="00C14744" w:rsidRPr="00C14744" w:rsidRDefault="00C14744" w:rsidP="00C14744">
      <w:pPr>
        <w:pStyle w:val="ListParagraph"/>
        <w:numPr>
          <w:ilvl w:val="2"/>
          <w:numId w:val="10"/>
        </w:numPr>
        <w:jc w:val="both"/>
        <w:rPr>
          <w:lang w:val="el-GR"/>
        </w:rPr>
      </w:pPr>
      <w:r w:rsidRPr="00C14744">
        <w:rPr>
          <w:lang w:val="el-GR"/>
        </w:rPr>
        <w:t>σε μία δόση με τον έλεγχο των απαιτούμενων παραστατικών και</w:t>
      </w:r>
    </w:p>
    <w:p w14:paraId="573EFC6F" w14:textId="77777777" w:rsidR="00C14744" w:rsidRPr="00C14744" w:rsidRDefault="00C14744" w:rsidP="00C14744">
      <w:pPr>
        <w:pStyle w:val="ListParagraph"/>
        <w:numPr>
          <w:ilvl w:val="2"/>
          <w:numId w:val="10"/>
        </w:numPr>
        <w:jc w:val="both"/>
        <w:rPr>
          <w:lang w:val="el-GR"/>
        </w:rPr>
      </w:pPr>
      <w:r w:rsidRPr="00C14744">
        <w:rPr>
          <w:lang w:val="el-GR"/>
        </w:rPr>
        <w:t xml:space="preserve">νοουμένου ότι η κατοικία είναι έτοιμη προς χρήση (προσκομίζεται βεβαίωση από Α.Η.Κ. για σύνδεση ακινήτου με δίκτυο Α.Η.Κ. στο όνομα του </w:t>
      </w:r>
      <w:proofErr w:type="spellStart"/>
      <w:r w:rsidRPr="00C14744">
        <w:rPr>
          <w:lang w:val="el-GR"/>
        </w:rPr>
        <w:t>αιτητή</w:t>
      </w:r>
      <w:proofErr w:type="spellEnd"/>
      <w:r w:rsidRPr="00C14744">
        <w:rPr>
          <w:lang w:val="el-GR"/>
        </w:rPr>
        <w:t xml:space="preserve"> ή και του άλλου μέλους του ζεύγους)</w:t>
      </w:r>
    </w:p>
    <w:p w14:paraId="266705D8" w14:textId="77777777" w:rsidR="00C14744" w:rsidRPr="00C14744" w:rsidRDefault="00C14744" w:rsidP="00C14744">
      <w:pPr>
        <w:pStyle w:val="ListParagraph"/>
        <w:numPr>
          <w:ilvl w:val="1"/>
          <w:numId w:val="10"/>
        </w:numPr>
        <w:jc w:val="both"/>
        <w:rPr>
          <w:lang w:val="el-GR"/>
        </w:rPr>
      </w:pPr>
      <w:r w:rsidRPr="00C14744">
        <w:rPr>
          <w:lang w:val="el-GR"/>
        </w:rPr>
        <w:t xml:space="preserve"> Σε περίπτωση ανέγερσης κατοικίας ή απόκτηση και βελτίωση νέας ή υφιστάμενης, η πληρωμή γίνεται ακολουθώντας την πιο πάνω διαδικασία και αφού προσκομιστεί βεβαίωση/πιστοποίηση από τον κατά το νόμο διορισθέντα «επιβλέποντα Μηχανικό» του Δικαιούχου, για την αποπεράτωση όλων των εργασιών. Εάν ο </w:t>
      </w:r>
      <w:proofErr w:type="spellStart"/>
      <w:r w:rsidRPr="00C14744">
        <w:rPr>
          <w:lang w:val="el-GR"/>
        </w:rPr>
        <w:t>αιτητής</w:t>
      </w:r>
      <w:proofErr w:type="spellEnd"/>
      <w:r w:rsidRPr="00C14744">
        <w:rPr>
          <w:lang w:val="el-GR"/>
        </w:rPr>
        <w:t xml:space="preserve"> το επιθυμεί, στην περίπτωση αυτή η πληρωμή μπορεί να γίνει σε δύο φάσεις.</w:t>
      </w:r>
    </w:p>
    <w:p w14:paraId="5A448186" w14:textId="316BFCB7" w:rsidR="00C14744" w:rsidRPr="00DC76FC" w:rsidRDefault="00350DFE" w:rsidP="00C14744">
      <w:pPr>
        <w:pStyle w:val="ListParagraph"/>
        <w:jc w:val="both"/>
        <w:rPr>
          <w:b/>
          <w:bCs/>
          <w:i/>
          <w:iCs/>
          <w:lang w:val="el-GR"/>
        </w:rPr>
      </w:pPr>
      <w:r w:rsidRPr="00DC76FC">
        <w:rPr>
          <w:b/>
          <w:bCs/>
          <w:i/>
          <w:iCs/>
          <w:lang w:val="el-GR"/>
        </w:rPr>
        <w:t xml:space="preserve">Έλεγχοι </w:t>
      </w:r>
    </w:p>
    <w:p w14:paraId="16CAC309" w14:textId="3EC4FFF8" w:rsidR="00350DFE" w:rsidRDefault="00350DFE" w:rsidP="00C14744">
      <w:pPr>
        <w:pStyle w:val="ListParagraph"/>
        <w:jc w:val="both"/>
        <w:rPr>
          <w:lang w:val="el-GR"/>
        </w:rPr>
      </w:pPr>
      <w:r>
        <w:rPr>
          <w:lang w:val="el-GR"/>
        </w:rPr>
        <w:t>Τ</w:t>
      </w:r>
      <w:r w:rsidRPr="00350DFE">
        <w:rPr>
          <w:lang w:val="el-GR"/>
        </w:rPr>
        <w:t>ο Κράτος δύναται να προβαίνει σε επιτόπιους ελέγχους για περίοδο δέκα (10) ετών μετά από την καταβολή της συνολικής οικονομικής ενίσχυσης ή αποπεράτωσης των κατασκευαστικών εργασιών και σε περίπτωση που τεκμηριωθεί ότι έχει ληφθεί παράτυπα ενίσχυση το ποσό θα ανακτάται.</w:t>
      </w:r>
    </w:p>
    <w:p w14:paraId="269C92B4" w14:textId="5FB4D36A" w:rsidR="00DC76FC" w:rsidRDefault="00DC76FC" w:rsidP="00C14744">
      <w:pPr>
        <w:pStyle w:val="ListParagraph"/>
        <w:jc w:val="both"/>
        <w:rPr>
          <w:lang w:val="el-GR"/>
        </w:rPr>
      </w:pPr>
    </w:p>
    <w:p w14:paraId="70453ED9" w14:textId="6CA883DC" w:rsidR="00DC76FC" w:rsidRDefault="00DC76FC" w:rsidP="00DC76FC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u w:val="single"/>
          <w:lang w:val="el-GR"/>
        </w:rPr>
      </w:pPr>
      <w:r>
        <w:rPr>
          <w:b/>
          <w:bCs/>
          <w:i/>
          <w:iCs/>
          <w:u w:val="single"/>
          <w:lang w:val="el-GR"/>
        </w:rPr>
        <w:t>Που μπορώ να αποταθώ για διευκρινήσεις</w:t>
      </w:r>
      <w:r w:rsidR="001E1580" w:rsidRPr="001E1580">
        <w:rPr>
          <w:b/>
          <w:bCs/>
          <w:i/>
          <w:iCs/>
          <w:u w:val="single"/>
          <w:lang w:val="el-GR"/>
        </w:rPr>
        <w:t xml:space="preserve">; </w:t>
      </w:r>
    </w:p>
    <w:p w14:paraId="4E90AEA5" w14:textId="7BD4BDE7" w:rsidR="00DC76FC" w:rsidRDefault="00DC76FC" w:rsidP="00DC76FC">
      <w:pPr>
        <w:pStyle w:val="ListParagraph"/>
        <w:jc w:val="both"/>
        <w:rPr>
          <w:lang w:val="el-GR"/>
        </w:rPr>
      </w:pPr>
      <w:r w:rsidRPr="00DC76FC">
        <w:rPr>
          <w:lang w:val="el-GR"/>
        </w:rPr>
        <w:t xml:space="preserve">Οι ενδιαφερόμενοι καλούνται </w:t>
      </w:r>
      <w:r>
        <w:rPr>
          <w:lang w:val="el-GR"/>
        </w:rPr>
        <w:t xml:space="preserve">όπως για πληρέστερη ενημέρωση </w:t>
      </w:r>
      <w:r w:rsidR="001E1580">
        <w:rPr>
          <w:lang w:val="el-GR"/>
        </w:rPr>
        <w:t>επισκέπτονται</w:t>
      </w:r>
      <w:r>
        <w:rPr>
          <w:lang w:val="el-GR"/>
        </w:rPr>
        <w:t xml:space="preserve"> την ιστοσελίδα του </w:t>
      </w:r>
      <w:r w:rsidR="001E1580">
        <w:rPr>
          <w:lang w:val="el-GR"/>
        </w:rPr>
        <w:t>Υπουργείου Εσωτερικών</w:t>
      </w:r>
      <w:r>
        <w:rPr>
          <w:lang w:val="el-GR"/>
        </w:rPr>
        <w:t xml:space="preserve"> και πιο </w:t>
      </w:r>
      <w:r w:rsidR="001E1580">
        <w:rPr>
          <w:lang w:val="el-GR"/>
        </w:rPr>
        <w:t>συγκεκριμένα</w:t>
      </w:r>
      <w:r>
        <w:rPr>
          <w:lang w:val="el-GR"/>
        </w:rPr>
        <w:t xml:space="preserve"> τον </w:t>
      </w:r>
      <w:r w:rsidR="001E1580">
        <w:rPr>
          <w:lang w:val="el-GR"/>
        </w:rPr>
        <w:t>σύνδεσμο</w:t>
      </w:r>
      <w:r>
        <w:rPr>
          <w:lang w:val="el-GR"/>
        </w:rPr>
        <w:t xml:space="preserve"> </w:t>
      </w:r>
      <w:hyperlink r:id="rId7" w:history="1">
        <w:r w:rsidR="001E1580" w:rsidRPr="00FD171C">
          <w:rPr>
            <w:rStyle w:val="Hyperlink"/>
            <w:lang w:val="el-GR"/>
          </w:rPr>
          <w:t>http://www.moi.gov.cy/moi/moiup/moi.nsf/All/356BA63282A1DEC2C2258596002E5FE1?OpenDocument</w:t>
        </w:r>
      </w:hyperlink>
    </w:p>
    <w:p w14:paraId="2B88EB31" w14:textId="05E96F1B" w:rsidR="00DC76FC" w:rsidRPr="00DC76FC" w:rsidRDefault="00DC76FC" w:rsidP="00DC76FC">
      <w:pPr>
        <w:pStyle w:val="ListParagraph"/>
        <w:jc w:val="both"/>
        <w:rPr>
          <w:lang w:val="el-GR"/>
        </w:rPr>
      </w:pPr>
      <w:r>
        <w:rPr>
          <w:lang w:val="el-GR"/>
        </w:rPr>
        <w:t>Σ</w:t>
      </w:r>
      <w:r w:rsidR="001E1580">
        <w:rPr>
          <w:lang w:val="el-GR"/>
        </w:rPr>
        <w:t>ε</w:t>
      </w:r>
      <w:r>
        <w:rPr>
          <w:lang w:val="el-GR"/>
        </w:rPr>
        <w:t xml:space="preserve"> περιπτώσεις που </w:t>
      </w:r>
      <w:r w:rsidR="001E1580">
        <w:rPr>
          <w:lang w:val="el-GR"/>
        </w:rPr>
        <w:t>χρειάζονται</w:t>
      </w:r>
      <w:r>
        <w:rPr>
          <w:lang w:val="el-GR"/>
        </w:rPr>
        <w:t xml:space="preserve"> </w:t>
      </w:r>
      <w:r w:rsidR="001E1580">
        <w:rPr>
          <w:lang w:val="el-GR"/>
        </w:rPr>
        <w:t>διευκρινήσεις</w:t>
      </w:r>
      <w:r>
        <w:rPr>
          <w:lang w:val="el-GR"/>
        </w:rPr>
        <w:t xml:space="preserve"> για </w:t>
      </w:r>
      <w:r w:rsidR="001E1580">
        <w:rPr>
          <w:lang w:val="el-GR"/>
        </w:rPr>
        <w:t>συγκεκριμένο</w:t>
      </w:r>
      <w:r>
        <w:rPr>
          <w:lang w:val="el-GR"/>
        </w:rPr>
        <w:t xml:space="preserve"> θέμα </w:t>
      </w:r>
      <w:r w:rsidR="001E1580">
        <w:rPr>
          <w:lang w:val="el-GR"/>
        </w:rPr>
        <w:t>παρακαλούνται</w:t>
      </w:r>
      <w:r>
        <w:rPr>
          <w:lang w:val="el-GR"/>
        </w:rPr>
        <w:t xml:space="preserve"> όπως </w:t>
      </w:r>
      <w:r w:rsidR="001E1580">
        <w:rPr>
          <w:lang w:val="el-GR"/>
        </w:rPr>
        <w:t>επικοινωνούν</w:t>
      </w:r>
      <w:r>
        <w:rPr>
          <w:lang w:val="el-GR"/>
        </w:rPr>
        <w:t xml:space="preserve"> με τις κατά τόπο</w:t>
      </w:r>
      <w:r w:rsidR="001E1580">
        <w:rPr>
          <w:lang w:val="el-GR"/>
        </w:rPr>
        <w:t>υς</w:t>
      </w:r>
      <w:r>
        <w:rPr>
          <w:lang w:val="el-GR"/>
        </w:rPr>
        <w:t xml:space="preserve"> </w:t>
      </w:r>
      <w:r w:rsidR="001E1580">
        <w:rPr>
          <w:lang w:val="el-GR"/>
        </w:rPr>
        <w:t>αρμόδιες</w:t>
      </w:r>
      <w:r>
        <w:rPr>
          <w:lang w:val="el-GR"/>
        </w:rPr>
        <w:t xml:space="preserve"> </w:t>
      </w:r>
      <w:r w:rsidR="001E1580">
        <w:rPr>
          <w:lang w:val="el-GR"/>
        </w:rPr>
        <w:t>Ε</w:t>
      </w:r>
      <w:r>
        <w:rPr>
          <w:lang w:val="el-GR"/>
        </w:rPr>
        <w:t>παρ</w:t>
      </w:r>
      <w:r w:rsidR="001E1580">
        <w:rPr>
          <w:lang w:val="el-GR"/>
        </w:rPr>
        <w:t>χι</w:t>
      </w:r>
      <w:r>
        <w:rPr>
          <w:lang w:val="el-GR"/>
        </w:rPr>
        <w:t>ακ</w:t>
      </w:r>
      <w:r w:rsidR="001E1580">
        <w:rPr>
          <w:lang w:val="el-GR"/>
        </w:rPr>
        <w:t>ές</w:t>
      </w:r>
      <w:r>
        <w:rPr>
          <w:lang w:val="el-GR"/>
        </w:rPr>
        <w:t xml:space="preserve"> </w:t>
      </w:r>
      <w:r w:rsidR="001E1580">
        <w:rPr>
          <w:lang w:val="el-GR"/>
        </w:rPr>
        <w:t>Διοικήσεις</w:t>
      </w:r>
      <w:r>
        <w:rPr>
          <w:lang w:val="el-GR"/>
        </w:rPr>
        <w:t xml:space="preserve"> και τους αρμόδιους </w:t>
      </w:r>
      <w:r w:rsidR="001E1580">
        <w:rPr>
          <w:lang w:val="el-GR"/>
        </w:rPr>
        <w:t>Λειτουργούς</w:t>
      </w:r>
      <w:r>
        <w:rPr>
          <w:lang w:val="el-GR"/>
        </w:rPr>
        <w:t xml:space="preserve"> όπως φαίνονται πιο κάτω. Για καλύτερη </w:t>
      </w:r>
      <w:r w:rsidR="001E1580">
        <w:rPr>
          <w:lang w:val="el-GR"/>
        </w:rPr>
        <w:t>εξυπηρέτηση</w:t>
      </w:r>
      <w:r>
        <w:rPr>
          <w:lang w:val="el-GR"/>
        </w:rPr>
        <w:t xml:space="preserve"> όλων</w:t>
      </w:r>
      <w:r w:rsidR="001E1580">
        <w:rPr>
          <w:lang w:val="el-GR"/>
        </w:rPr>
        <w:t xml:space="preserve">, </w:t>
      </w:r>
      <w:r>
        <w:rPr>
          <w:lang w:val="el-GR"/>
        </w:rPr>
        <w:t xml:space="preserve">παράκληση είναι όπως προηγείται μελέτη του </w:t>
      </w:r>
      <w:r w:rsidR="001E1580">
        <w:rPr>
          <w:lang w:val="el-GR"/>
        </w:rPr>
        <w:t>Σ</w:t>
      </w:r>
      <w:r>
        <w:rPr>
          <w:lang w:val="el-GR"/>
        </w:rPr>
        <w:t>χεδίου και αποτ</w:t>
      </w:r>
      <w:r w:rsidR="001E1580">
        <w:rPr>
          <w:lang w:val="el-GR"/>
        </w:rPr>
        <w:t>εί</w:t>
      </w:r>
      <w:r>
        <w:rPr>
          <w:lang w:val="el-GR"/>
        </w:rPr>
        <w:t xml:space="preserve">νεστε μόνο για διευκρινήσεις.  </w:t>
      </w:r>
    </w:p>
    <w:p w14:paraId="371F630C" w14:textId="675810C9" w:rsidR="00DC76FC" w:rsidRDefault="00DC76FC" w:rsidP="00C14744">
      <w:pPr>
        <w:pStyle w:val="ListParagraph"/>
        <w:jc w:val="both"/>
        <w:rPr>
          <w:b/>
          <w:bCs/>
          <w:i/>
          <w:iCs/>
          <w:u w:val="single"/>
          <w:lang w:val="el-GR"/>
        </w:rPr>
      </w:pPr>
    </w:p>
    <w:p w14:paraId="3888CEC7" w14:textId="73718760" w:rsidR="001E1580" w:rsidRDefault="001E1580" w:rsidP="00C14744">
      <w:pPr>
        <w:pStyle w:val="ListParagraph"/>
        <w:jc w:val="both"/>
        <w:rPr>
          <w:b/>
          <w:bCs/>
          <w:i/>
          <w:iCs/>
          <w:u w:val="single"/>
          <w:lang w:val="el-GR"/>
        </w:rPr>
      </w:pPr>
    </w:p>
    <w:p w14:paraId="65635AF8" w14:textId="2FA5C7EB" w:rsidR="001E1580" w:rsidRDefault="001E1580" w:rsidP="00C14744">
      <w:pPr>
        <w:pStyle w:val="ListParagraph"/>
        <w:jc w:val="both"/>
        <w:rPr>
          <w:b/>
          <w:bCs/>
          <w:i/>
          <w:iCs/>
          <w:u w:val="single"/>
          <w:lang w:val="el-GR"/>
        </w:rPr>
      </w:pPr>
    </w:p>
    <w:p w14:paraId="70A6E57E" w14:textId="08017C0D" w:rsidR="001E1580" w:rsidRDefault="001E1580" w:rsidP="00C14744">
      <w:pPr>
        <w:pStyle w:val="ListParagraph"/>
        <w:jc w:val="both"/>
        <w:rPr>
          <w:lang w:val="el-GR"/>
        </w:rPr>
      </w:pPr>
      <w:r w:rsidRPr="001E1580">
        <w:rPr>
          <w:u w:val="single"/>
          <w:lang w:val="el-GR"/>
        </w:rPr>
        <w:t>ΕΠΑΡΧΙΑΚΗ ΔΙΟΙΚΗΣΗ</w:t>
      </w:r>
      <w:r w:rsidRPr="001E1580">
        <w:rPr>
          <w:lang w:val="el-GR"/>
        </w:rPr>
        <w:t xml:space="preserve"> </w:t>
      </w:r>
      <w:r>
        <w:rPr>
          <w:lang w:val="el-GR"/>
        </w:rPr>
        <w:tab/>
      </w:r>
      <w:r w:rsidRPr="001E1580">
        <w:rPr>
          <w:u w:val="single"/>
          <w:lang w:val="el-GR"/>
        </w:rPr>
        <w:t>ΟΝΟΜΑ ΑΡΜΟΔΙΟΥ ΑΤΟΜΟΥ</w:t>
      </w:r>
      <w:r w:rsidRPr="001E1580">
        <w:rPr>
          <w:lang w:val="el-GR"/>
        </w:rPr>
        <w:t xml:space="preserve"> </w:t>
      </w:r>
      <w:r w:rsidRPr="001E1580">
        <w:rPr>
          <w:u w:val="single"/>
          <w:lang w:val="el-GR"/>
        </w:rPr>
        <w:t>ΤΗΛΕΦΩΝΑ ΕΠΙΚΟΙΝΩΝΙΑΣ</w:t>
      </w:r>
      <w:r w:rsidRPr="001E1580">
        <w:rPr>
          <w:lang w:val="el-GR"/>
        </w:rPr>
        <w:t xml:space="preserve"> ΛΕΥΚΩΣΙΑ</w:t>
      </w:r>
      <w:r>
        <w:rPr>
          <w:lang w:val="el-GR"/>
        </w:rPr>
        <w:tab/>
      </w:r>
      <w:r>
        <w:rPr>
          <w:lang w:val="el-GR"/>
        </w:rPr>
        <w:tab/>
        <w:t>Μάριος Μιχαήλ</w:t>
      </w:r>
      <w:r w:rsidRPr="001E1580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  <w:t xml:space="preserve">       </w:t>
      </w:r>
      <w:r w:rsidRPr="001E1580">
        <w:rPr>
          <w:lang w:val="el-GR"/>
        </w:rPr>
        <w:t>22804</w:t>
      </w:r>
      <w:r>
        <w:rPr>
          <w:lang w:val="el-GR"/>
        </w:rPr>
        <w:t>201</w:t>
      </w:r>
    </w:p>
    <w:p w14:paraId="34C983D8" w14:textId="58FFB601" w:rsidR="001E1580" w:rsidRDefault="001E1580" w:rsidP="00C14744">
      <w:pPr>
        <w:pStyle w:val="ListParagraph"/>
        <w:jc w:val="both"/>
        <w:rPr>
          <w:lang w:val="el-GR"/>
        </w:rPr>
      </w:pPr>
      <w:r w:rsidRPr="001E1580">
        <w:rPr>
          <w:lang w:val="el-GR"/>
        </w:rPr>
        <w:t xml:space="preserve">ΛΕΜΕΣΟΣ </w:t>
      </w:r>
      <w:r>
        <w:rPr>
          <w:lang w:val="el-GR"/>
        </w:rPr>
        <w:tab/>
      </w:r>
      <w:r>
        <w:rPr>
          <w:lang w:val="el-GR"/>
        </w:rPr>
        <w:tab/>
      </w:r>
      <w:r w:rsidRPr="001E1580">
        <w:rPr>
          <w:lang w:val="el-GR"/>
        </w:rPr>
        <w:t xml:space="preserve">Χριστίνα Θεοδοσίου </w:t>
      </w:r>
      <w:r>
        <w:rPr>
          <w:lang w:val="el-GR"/>
        </w:rPr>
        <w:tab/>
      </w:r>
      <w:r>
        <w:rPr>
          <w:lang w:val="el-GR"/>
        </w:rPr>
        <w:tab/>
        <w:t xml:space="preserve">       </w:t>
      </w:r>
      <w:r w:rsidRPr="001E1580">
        <w:rPr>
          <w:lang w:val="el-GR"/>
        </w:rPr>
        <w:t xml:space="preserve">25806495 </w:t>
      </w:r>
    </w:p>
    <w:p w14:paraId="23B1134C" w14:textId="3192C94F" w:rsidR="001E1580" w:rsidRDefault="001E1580" w:rsidP="00C14744">
      <w:pPr>
        <w:pStyle w:val="ListParagraph"/>
        <w:jc w:val="both"/>
        <w:rPr>
          <w:lang w:val="el-GR"/>
        </w:rPr>
      </w:pPr>
      <w:r w:rsidRPr="001E1580">
        <w:rPr>
          <w:lang w:val="el-GR"/>
        </w:rPr>
        <w:t xml:space="preserve">ΛΑΡΝΑΚΑ </w:t>
      </w:r>
      <w:r>
        <w:rPr>
          <w:lang w:val="el-GR"/>
        </w:rPr>
        <w:tab/>
      </w:r>
      <w:r>
        <w:rPr>
          <w:lang w:val="el-GR"/>
        </w:rPr>
        <w:tab/>
      </w:r>
      <w:r w:rsidRPr="001E1580">
        <w:rPr>
          <w:lang w:val="el-GR"/>
        </w:rPr>
        <w:t xml:space="preserve">Νεκταρία </w:t>
      </w:r>
      <w:proofErr w:type="spellStart"/>
      <w:r w:rsidRPr="001E1580">
        <w:rPr>
          <w:lang w:val="el-GR"/>
        </w:rPr>
        <w:t>Λοϊζίδη</w:t>
      </w:r>
      <w:proofErr w:type="spellEnd"/>
      <w:r w:rsidRPr="001E1580">
        <w:rPr>
          <w:lang w:val="el-GR"/>
        </w:rPr>
        <w:t xml:space="preserve"> </w:t>
      </w:r>
      <w:r>
        <w:rPr>
          <w:lang w:val="el-GR"/>
        </w:rPr>
        <w:t xml:space="preserve">                                </w:t>
      </w:r>
      <w:r w:rsidRPr="001E1580">
        <w:rPr>
          <w:lang w:val="el-GR"/>
        </w:rPr>
        <w:t xml:space="preserve">24801888 </w:t>
      </w:r>
    </w:p>
    <w:p w14:paraId="793D0AA1" w14:textId="5AA459BE" w:rsidR="001E1580" w:rsidRDefault="001E1580" w:rsidP="00C14744">
      <w:pPr>
        <w:pStyle w:val="ListParagraph"/>
        <w:jc w:val="both"/>
        <w:rPr>
          <w:lang w:val="el-GR"/>
        </w:rPr>
      </w:pPr>
      <w:r w:rsidRPr="001E1580">
        <w:rPr>
          <w:lang w:val="el-GR"/>
        </w:rPr>
        <w:t xml:space="preserve">ΠΑΦΟΣ </w:t>
      </w:r>
      <w:r>
        <w:rPr>
          <w:lang w:val="el-GR"/>
        </w:rPr>
        <w:tab/>
      </w:r>
      <w:r>
        <w:rPr>
          <w:lang w:val="el-GR"/>
        </w:rPr>
        <w:tab/>
      </w:r>
      <w:proofErr w:type="spellStart"/>
      <w:r w:rsidRPr="001E1580">
        <w:rPr>
          <w:lang w:val="el-GR"/>
        </w:rPr>
        <w:t>Παμπίτσα</w:t>
      </w:r>
      <w:proofErr w:type="spellEnd"/>
      <w:r w:rsidRPr="001E1580">
        <w:rPr>
          <w:lang w:val="el-GR"/>
        </w:rPr>
        <w:t xml:space="preserve"> Νεοφύτου</w:t>
      </w:r>
      <w:r>
        <w:rPr>
          <w:lang w:val="el-GR"/>
        </w:rPr>
        <w:tab/>
      </w:r>
      <w:r>
        <w:rPr>
          <w:lang w:val="el-GR"/>
        </w:rPr>
        <w:tab/>
        <w:t xml:space="preserve">      </w:t>
      </w:r>
      <w:r w:rsidRPr="001E1580">
        <w:rPr>
          <w:lang w:val="el-GR"/>
        </w:rPr>
        <w:t xml:space="preserve"> 26801115 </w:t>
      </w:r>
    </w:p>
    <w:p w14:paraId="05F34476" w14:textId="1C6C7642" w:rsidR="001E1580" w:rsidRPr="001E1580" w:rsidRDefault="001E1580" w:rsidP="00C14744">
      <w:pPr>
        <w:pStyle w:val="ListParagraph"/>
        <w:jc w:val="both"/>
        <w:rPr>
          <w:b/>
          <w:bCs/>
          <w:i/>
          <w:iCs/>
          <w:u w:val="single"/>
          <w:lang w:val="el-GR"/>
        </w:rPr>
      </w:pPr>
      <w:r w:rsidRPr="001E1580">
        <w:rPr>
          <w:lang w:val="el-GR"/>
        </w:rPr>
        <w:t xml:space="preserve">ΑΜΜΟΧΩΣΤΟΣ </w:t>
      </w:r>
      <w:r>
        <w:rPr>
          <w:lang w:val="el-GR"/>
        </w:rPr>
        <w:tab/>
      </w:r>
      <w:r>
        <w:rPr>
          <w:lang w:val="el-GR"/>
        </w:rPr>
        <w:tab/>
      </w:r>
      <w:r w:rsidRPr="001E1580">
        <w:rPr>
          <w:lang w:val="el-GR"/>
        </w:rPr>
        <w:t xml:space="preserve">Άντρη </w:t>
      </w:r>
      <w:proofErr w:type="spellStart"/>
      <w:r w:rsidRPr="001E1580">
        <w:rPr>
          <w:lang w:val="el-GR"/>
        </w:rPr>
        <w:t>Τσαππαρέλα</w:t>
      </w:r>
      <w:proofErr w:type="spellEnd"/>
      <w:r w:rsidRPr="001E1580">
        <w:rPr>
          <w:lang w:val="el-GR"/>
        </w:rPr>
        <w:t xml:space="preserve"> </w:t>
      </w:r>
      <w:r>
        <w:rPr>
          <w:lang w:val="el-GR"/>
        </w:rPr>
        <w:t xml:space="preserve">                           </w:t>
      </w:r>
      <w:r w:rsidRPr="001E1580">
        <w:rPr>
          <w:lang w:val="el-GR"/>
        </w:rPr>
        <w:t xml:space="preserve"> </w:t>
      </w:r>
      <w:r w:rsidR="004B40F8">
        <w:rPr>
          <w:lang w:val="el-GR"/>
        </w:rPr>
        <w:t xml:space="preserve"> </w:t>
      </w:r>
      <w:r w:rsidRPr="001E1580">
        <w:rPr>
          <w:lang w:val="el-GR"/>
        </w:rPr>
        <w:t>23200907</w:t>
      </w:r>
    </w:p>
    <w:sectPr w:rsidR="001E1580" w:rsidRPr="001E15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58A6"/>
    <w:multiLevelType w:val="hybridMultilevel"/>
    <w:tmpl w:val="2EB081BE"/>
    <w:lvl w:ilvl="0" w:tplc="CE90006C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F566DF0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A2A5522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2DC7FC8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BFC6B7CA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5B6220A6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B0A5586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4ED22B26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B8EA8E5A" w:tentative="1">
      <w:start w:val="1"/>
      <w:numFmt w:val="bullet"/>
      <w:lvlText w:val="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7204F3"/>
    <w:multiLevelType w:val="hybridMultilevel"/>
    <w:tmpl w:val="3064B8FE"/>
    <w:lvl w:ilvl="0" w:tplc="E92014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278A9"/>
    <w:multiLevelType w:val="hybridMultilevel"/>
    <w:tmpl w:val="5798D28C"/>
    <w:lvl w:ilvl="0" w:tplc="C4B4DF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BE37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096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661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9424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1074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859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E842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52A5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74803"/>
    <w:multiLevelType w:val="hybridMultilevel"/>
    <w:tmpl w:val="7D660ED4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A5D44"/>
    <w:multiLevelType w:val="hybridMultilevel"/>
    <w:tmpl w:val="78D4E84C"/>
    <w:lvl w:ilvl="0" w:tplc="2800DB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8AEC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E0A2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D3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00C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3609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217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2A4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2B9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02350"/>
    <w:multiLevelType w:val="hybridMultilevel"/>
    <w:tmpl w:val="DD629F5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A5654"/>
    <w:multiLevelType w:val="hybridMultilevel"/>
    <w:tmpl w:val="1DBAC234"/>
    <w:lvl w:ilvl="0" w:tplc="D69CA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C33942"/>
    <w:multiLevelType w:val="hybridMultilevel"/>
    <w:tmpl w:val="0C0EE74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110A8"/>
    <w:multiLevelType w:val="hybridMultilevel"/>
    <w:tmpl w:val="5DD6411A"/>
    <w:lvl w:ilvl="0" w:tplc="D40EAB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7C8D1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00CA34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802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5009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B450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ED7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E06E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E6A8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21FB1"/>
    <w:multiLevelType w:val="hybridMultilevel"/>
    <w:tmpl w:val="AA24CA8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8F"/>
    <w:rsid w:val="00077646"/>
    <w:rsid w:val="000A21BB"/>
    <w:rsid w:val="001160C4"/>
    <w:rsid w:val="00137E1D"/>
    <w:rsid w:val="00195B36"/>
    <w:rsid w:val="001C2E61"/>
    <w:rsid w:val="001D3410"/>
    <w:rsid w:val="001E1580"/>
    <w:rsid w:val="00221B1B"/>
    <w:rsid w:val="00277F00"/>
    <w:rsid w:val="00291C5B"/>
    <w:rsid w:val="00314557"/>
    <w:rsid w:val="00350DFE"/>
    <w:rsid w:val="003A51FC"/>
    <w:rsid w:val="00481461"/>
    <w:rsid w:val="004B40F8"/>
    <w:rsid w:val="005424BB"/>
    <w:rsid w:val="006368EF"/>
    <w:rsid w:val="00670D78"/>
    <w:rsid w:val="00674D1B"/>
    <w:rsid w:val="006D7A8F"/>
    <w:rsid w:val="0071692B"/>
    <w:rsid w:val="00740A96"/>
    <w:rsid w:val="007B7F5E"/>
    <w:rsid w:val="007F390C"/>
    <w:rsid w:val="00862534"/>
    <w:rsid w:val="009A4914"/>
    <w:rsid w:val="00A21993"/>
    <w:rsid w:val="00A6360D"/>
    <w:rsid w:val="00A7626C"/>
    <w:rsid w:val="00AE6A92"/>
    <w:rsid w:val="00B26431"/>
    <w:rsid w:val="00B52C0F"/>
    <w:rsid w:val="00C14744"/>
    <w:rsid w:val="00DC76FC"/>
    <w:rsid w:val="00E0509D"/>
    <w:rsid w:val="00FC7127"/>
    <w:rsid w:val="00FD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4FD0"/>
  <w15:chartTrackingRefBased/>
  <w15:docId w15:val="{14D7D4F4-2C55-4BE3-9FD4-C0DF3E7D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4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1D34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A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A96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221B1B"/>
  </w:style>
  <w:style w:type="character" w:styleId="CommentReference">
    <w:name w:val="annotation reference"/>
    <w:basedOn w:val="DefaultParagraphFont"/>
    <w:uiPriority w:val="99"/>
    <w:semiHidden/>
    <w:unhideWhenUsed/>
    <w:rsid w:val="00542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4BB"/>
    <w:pPr>
      <w:spacing w:line="240" w:lineRule="auto"/>
    </w:pPr>
    <w:rPr>
      <w:sz w:val="20"/>
      <w:szCs w:val="20"/>
      <w:lang w:val="el-G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4BB"/>
    <w:rPr>
      <w:sz w:val="20"/>
      <w:szCs w:val="20"/>
      <w:lang w:val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AE6A92"/>
    <w:rPr>
      <w:color w:val="954F72" w:themeColor="followedHyperlink"/>
      <w:u w:val="single"/>
    </w:rPr>
  </w:style>
  <w:style w:type="table" w:styleId="GridTable4-Accent5">
    <w:name w:val="Grid Table 4 Accent 5"/>
    <w:basedOn w:val="TableNormal"/>
    <w:uiPriority w:val="49"/>
    <w:rsid w:val="00AE6A9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6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7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5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6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45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8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i.gov.cy/moi/moiup/moi.nsf/All/356BA63282A1DEC2C2258596002E5FE1?Open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i.gov.cy/moi/moiup/moi.nsf/All/8E68EE21301672F2C2258623003D781F?OpenDocument" TargetMode="External"/><Relationship Id="rId5" Type="http://schemas.openxmlformats.org/officeDocument/2006/relationships/hyperlink" Target="http://www.moi.gov.cy/moi/moiup/moi.nsf/All/3335C0C814C2F197C2258623003DCD18?OpenDocum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Nikiphorou</dc:creator>
  <cp:keywords/>
  <dc:description/>
  <cp:lastModifiedBy>Ioanna Nikiphorou</cp:lastModifiedBy>
  <cp:revision>13</cp:revision>
  <dcterms:created xsi:type="dcterms:W3CDTF">2020-12-02T06:42:00Z</dcterms:created>
  <dcterms:modified xsi:type="dcterms:W3CDTF">2020-12-02T07:02:00Z</dcterms:modified>
</cp:coreProperties>
</file>